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F659" w14:textId="4295CBAC" w:rsidR="00E5495A" w:rsidRPr="003502FE" w:rsidRDefault="007E70F1"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9"/>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047D7B" w:rsidRPr="003502FE">
        <w:rPr>
          <w:rFonts w:asciiTheme="minorHAnsi" w:hAnsiTheme="minorHAnsi" w:cstheme="minorHAnsi"/>
          <w:bCs/>
          <w:noProof/>
          <w:sz w:val="22"/>
          <w:szCs w:val="22"/>
        </w:rPr>
        <w:drawing>
          <wp:anchor distT="0" distB="0" distL="114300" distR="114300" simplePos="0" relativeHeight="251659776" behindDoc="1" locked="0" layoutInCell="1" allowOverlap="1" wp14:anchorId="24B45FF1" wp14:editId="07B35AFB">
            <wp:simplePos x="0" y="0"/>
            <wp:positionH relativeFrom="margin">
              <wp:align>left</wp:align>
            </wp:positionH>
            <wp:positionV relativeFrom="margin">
              <wp:posOffset>-144780</wp:posOffset>
            </wp:positionV>
            <wp:extent cx="2087880" cy="607695"/>
            <wp:effectExtent l="0" t="0" r="7620" b="1905"/>
            <wp:wrapSquare wrapText="bothSides"/>
            <wp:docPr id="3" name="Grafik 3" descr="R:\Presse\2021_GAW_Jetzt im Recht\Logo GAW\Logo_01A_Büke 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sse\2021_GAW_Jetzt im Recht\Logo GAW\Logo_01A_Büke Schwar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88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86FD4"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406D409"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550123B3"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27C38057" w14:textId="77777777" w:rsidR="00E5495A" w:rsidRPr="003502FE"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121F5C2E" w14:textId="77777777" w:rsidR="00D378EF" w:rsidRPr="003502FE" w:rsidRDefault="00D378E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58200AA1" w14:textId="77777777" w:rsidR="0034171F" w:rsidRPr="003502FE" w:rsidRDefault="00406F4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b/>
          <w:color w:val="000000"/>
          <w:sz w:val="22"/>
          <w:szCs w:val="22"/>
        </w:rPr>
        <w:t xml:space="preserve">P R E S </w:t>
      </w:r>
      <w:proofErr w:type="spellStart"/>
      <w:r w:rsidRPr="003502FE">
        <w:rPr>
          <w:rFonts w:asciiTheme="minorHAnsi" w:hAnsiTheme="minorHAnsi" w:cstheme="minorHAnsi"/>
          <w:b/>
          <w:color w:val="000000"/>
          <w:sz w:val="22"/>
          <w:szCs w:val="22"/>
        </w:rPr>
        <w:t>S</w:t>
      </w:r>
      <w:proofErr w:type="spellEnd"/>
      <w:r w:rsidRPr="003502FE">
        <w:rPr>
          <w:rFonts w:asciiTheme="minorHAnsi" w:hAnsiTheme="minorHAnsi" w:cstheme="minorHAnsi"/>
          <w:b/>
          <w:color w:val="000000"/>
          <w:sz w:val="22"/>
          <w:szCs w:val="22"/>
        </w:rPr>
        <w:t xml:space="preserve"> E M I T </w:t>
      </w:r>
      <w:proofErr w:type="spellStart"/>
      <w:r w:rsidRPr="003502FE">
        <w:rPr>
          <w:rFonts w:asciiTheme="minorHAnsi" w:hAnsiTheme="minorHAnsi" w:cstheme="minorHAnsi"/>
          <w:b/>
          <w:color w:val="000000"/>
          <w:sz w:val="22"/>
          <w:szCs w:val="22"/>
        </w:rPr>
        <w:t>T</w:t>
      </w:r>
      <w:proofErr w:type="spellEnd"/>
      <w:r w:rsidRPr="003502FE">
        <w:rPr>
          <w:rFonts w:asciiTheme="minorHAnsi" w:hAnsiTheme="minorHAnsi" w:cstheme="minorHAnsi"/>
          <w:b/>
          <w:color w:val="000000"/>
          <w:sz w:val="22"/>
          <w:szCs w:val="22"/>
        </w:rPr>
        <w:t xml:space="preserve"> E I L U N G</w:t>
      </w:r>
    </w:p>
    <w:p w14:paraId="6044ABFC" w14:textId="77777777" w:rsidR="0034171F" w:rsidRPr="003502FE" w:rsidRDefault="0034171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586D929" w14:textId="77777777" w:rsidR="00D378EF" w:rsidRPr="003502FE" w:rsidRDefault="00D378E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6145C1F9" w14:textId="77777777" w:rsidR="005A3238" w:rsidRPr="003502FE" w:rsidRDefault="005A3238" w:rsidP="003502FE">
      <w:pPr>
        <w:spacing w:after="0"/>
        <w:rPr>
          <w:rFonts w:asciiTheme="minorHAnsi" w:hAnsiTheme="minorHAnsi" w:cstheme="minorHAnsi"/>
          <w:b/>
          <w:bCs/>
        </w:rPr>
      </w:pPr>
      <w:r w:rsidRPr="003502FE">
        <w:rPr>
          <w:rFonts w:asciiTheme="minorHAnsi" w:hAnsiTheme="minorHAnsi" w:cstheme="minorHAnsi"/>
          <w:b/>
          <w:bCs/>
        </w:rPr>
        <w:t>Jetzt im Recht!</w:t>
      </w:r>
    </w:p>
    <w:p w14:paraId="4C2F639E" w14:textId="77777777" w:rsidR="009A1A6E" w:rsidRPr="003502FE" w:rsidRDefault="005A3238" w:rsidP="003502FE">
      <w:pPr>
        <w:spacing w:after="0"/>
        <w:rPr>
          <w:rFonts w:asciiTheme="minorHAnsi" w:hAnsiTheme="minorHAnsi" w:cstheme="minorHAnsi"/>
          <w:b/>
          <w:bCs/>
        </w:rPr>
      </w:pPr>
      <w:r w:rsidRPr="003502FE">
        <w:rPr>
          <w:rFonts w:asciiTheme="minorHAnsi" w:hAnsiTheme="minorHAnsi" w:cstheme="minorHAnsi"/>
          <w:b/>
          <w:bCs/>
        </w:rPr>
        <w:t>Wege zur Gleichbehandlung</w:t>
      </w:r>
    </w:p>
    <w:p w14:paraId="5DC4FE3E" w14:textId="77777777" w:rsidR="008D4EB3" w:rsidRDefault="008D4EB3" w:rsidP="008D4EB3">
      <w:pPr>
        <w:spacing w:after="0"/>
        <w:rPr>
          <w:rStyle w:val="avtext"/>
        </w:rPr>
      </w:pPr>
    </w:p>
    <w:p w14:paraId="228EDD1A" w14:textId="77777777" w:rsidR="008D4EB3" w:rsidRPr="008D4EB3" w:rsidRDefault="008D4EB3" w:rsidP="008D4EB3">
      <w:pPr>
        <w:spacing w:after="0"/>
        <w:rPr>
          <w:rFonts w:asciiTheme="minorHAnsi" w:hAnsiTheme="minorHAnsi" w:cstheme="minorHAnsi"/>
          <w:i/>
        </w:rPr>
      </w:pPr>
      <w:r w:rsidRPr="008D4EB3">
        <w:rPr>
          <w:rStyle w:val="avtext"/>
          <w:i/>
        </w:rPr>
        <w:t>Eine Ausstellung der Gleichbehandlungsanwaltschaft gemeinsam mit dem Volkskundemuseum Wien</w:t>
      </w:r>
    </w:p>
    <w:p w14:paraId="510D8F65" w14:textId="77777777" w:rsidR="005A3238" w:rsidRPr="003502FE" w:rsidRDefault="005A3238" w:rsidP="003502FE">
      <w:pPr>
        <w:spacing w:after="0"/>
        <w:rPr>
          <w:rFonts w:asciiTheme="minorHAnsi" w:hAnsiTheme="minorHAnsi" w:cstheme="minorHAnsi"/>
          <w:bCs/>
        </w:rPr>
      </w:pPr>
    </w:p>
    <w:p w14:paraId="519B1939" w14:textId="709FDB0A" w:rsidR="0034171F" w:rsidRPr="003502FE" w:rsidRDefault="0006278C" w:rsidP="003502FE">
      <w:pPr>
        <w:spacing w:after="0"/>
        <w:rPr>
          <w:rFonts w:asciiTheme="minorHAnsi" w:hAnsiTheme="minorHAnsi" w:cstheme="minorHAnsi"/>
          <w:bCs/>
        </w:rPr>
      </w:pPr>
      <w:r>
        <w:rPr>
          <w:rFonts w:asciiTheme="minorHAnsi" w:hAnsiTheme="minorHAnsi" w:cstheme="minorHAnsi"/>
          <w:bCs/>
        </w:rPr>
        <w:t>Verlängert b</w:t>
      </w:r>
      <w:r w:rsidR="009A1A6E" w:rsidRPr="003502FE">
        <w:rPr>
          <w:rFonts w:asciiTheme="minorHAnsi" w:hAnsiTheme="minorHAnsi" w:cstheme="minorHAnsi"/>
          <w:bCs/>
        </w:rPr>
        <w:t>is</w:t>
      </w:r>
      <w:r w:rsidR="001E0F91" w:rsidRPr="003502FE">
        <w:rPr>
          <w:rFonts w:asciiTheme="minorHAnsi" w:hAnsiTheme="minorHAnsi" w:cstheme="minorHAnsi"/>
          <w:bCs/>
        </w:rPr>
        <w:t xml:space="preserve"> So</w:t>
      </w:r>
      <w:r w:rsidR="009A1A6E" w:rsidRPr="003502FE">
        <w:rPr>
          <w:rFonts w:asciiTheme="minorHAnsi" w:hAnsiTheme="minorHAnsi" w:cstheme="minorHAnsi"/>
          <w:bCs/>
        </w:rPr>
        <w:t xml:space="preserve">, </w:t>
      </w:r>
      <w:r>
        <w:rPr>
          <w:rFonts w:asciiTheme="minorHAnsi" w:hAnsiTheme="minorHAnsi" w:cstheme="minorHAnsi"/>
          <w:bCs/>
        </w:rPr>
        <w:t>3.7</w:t>
      </w:r>
      <w:r w:rsidR="001E0F91" w:rsidRPr="003502FE">
        <w:rPr>
          <w:rFonts w:asciiTheme="minorHAnsi" w:hAnsiTheme="minorHAnsi" w:cstheme="minorHAnsi"/>
          <w:bCs/>
        </w:rPr>
        <w:t>.2022</w:t>
      </w:r>
    </w:p>
    <w:p w14:paraId="46239113" w14:textId="77777777" w:rsidR="0034171F" w:rsidRPr="003502FE" w:rsidRDefault="001E0F91" w:rsidP="003502FE">
      <w:pPr>
        <w:spacing w:after="0"/>
        <w:rPr>
          <w:rFonts w:asciiTheme="minorHAnsi" w:hAnsiTheme="minorHAnsi" w:cstheme="minorHAnsi"/>
          <w:bCs/>
          <w:color w:val="0000FF"/>
          <w:u w:val="single"/>
        </w:rPr>
      </w:pPr>
      <w:r w:rsidRPr="003502FE">
        <w:rPr>
          <w:rStyle w:val="Hyperlink"/>
          <w:rFonts w:asciiTheme="minorHAnsi" w:hAnsiTheme="minorHAnsi" w:cstheme="minorHAnsi"/>
          <w:bCs/>
        </w:rPr>
        <w:t>www.volkskundemuseum.at/gleichbehandlung</w:t>
      </w:r>
    </w:p>
    <w:p w14:paraId="5D8158EC" w14:textId="77777777" w:rsidR="009A1A6E" w:rsidRDefault="009A1A6E" w:rsidP="003502FE">
      <w:pPr>
        <w:spacing w:after="0"/>
        <w:rPr>
          <w:rFonts w:asciiTheme="minorHAnsi" w:hAnsiTheme="minorHAnsi" w:cstheme="minorHAnsi"/>
        </w:rPr>
      </w:pPr>
    </w:p>
    <w:p w14:paraId="6F6A398C" w14:textId="77777777" w:rsidR="00D80731" w:rsidRDefault="00D80731" w:rsidP="003502FE">
      <w:pPr>
        <w:autoSpaceDE w:val="0"/>
        <w:autoSpaceDN w:val="0"/>
        <w:adjustRightInd w:val="0"/>
        <w:spacing w:after="0"/>
        <w:rPr>
          <w:rFonts w:asciiTheme="minorHAnsi" w:hAnsiTheme="minorHAnsi" w:cstheme="minorHAnsi"/>
        </w:rPr>
      </w:pPr>
    </w:p>
    <w:p w14:paraId="592E9576" w14:textId="219E71C2" w:rsidR="00D80731" w:rsidRPr="00D80731" w:rsidRDefault="00D80731" w:rsidP="003502FE">
      <w:pPr>
        <w:autoSpaceDE w:val="0"/>
        <w:autoSpaceDN w:val="0"/>
        <w:adjustRightInd w:val="0"/>
        <w:spacing w:after="0"/>
        <w:rPr>
          <w:rFonts w:asciiTheme="minorHAnsi" w:hAnsiTheme="minorHAnsi" w:cstheme="minorHAnsi"/>
          <w:b/>
        </w:rPr>
      </w:pPr>
      <w:r w:rsidRPr="00D80731">
        <w:rPr>
          <w:rFonts w:asciiTheme="minorHAnsi" w:hAnsiTheme="minorHAnsi" w:cstheme="minorHAnsi"/>
          <w:b/>
        </w:rPr>
        <w:t>Kurzinformation</w:t>
      </w:r>
    </w:p>
    <w:p w14:paraId="365F8478" w14:textId="163CCA2A" w:rsidR="00D80731" w:rsidRDefault="00D80731" w:rsidP="00D80731">
      <w:pPr>
        <w:autoSpaceDE w:val="0"/>
        <w:autoSpaceDN w:val="0"/>
        <w:adjustRightInd w:val="0"/>
        <w:spacing w:after="0"/>
        <w:rPr>
          <w:rFonts w:asciiTheme="minorHAnsi" w:hAnsiTheme="minorHAnsi" w:cstheme="minorHAnsi"/>
        </w:rPr>
      </w:pPr>
      <w:r w:rsidRPr="00D80731">
        <w:rPr>
          <w:rFonts w:asciiTheme="minorHAnsi" w:hAnsiTheme="minorHAnsi" w:cstheme="minorHAnsi"/>
        </w:rPr>
        <w:t xml:space="preserve">Alle Menschen sind gleich! Das bedeutet aber leider nicht, dass alle Menschen im Alltagsleben </w:t>
      </w:r>
      <w:proofErr w:type="gramStart"/>
      <w:r w:rsidRPr="00D80731">
        <w:rPr>
          <w:rFonts w:asciiTheme="minorHAnsi" w:hAnsiTheme="minorHAnsi" w:cstheme="minorHAnsi"/>
        </w:rPr>
        <w:t>gleich behandelt</w:t>
      </w:r>
      <w:proofErr w:type="gramEnd"/>
      <w:r w:rsidRPr="00D80731">
        <w:rPr>
          <w:rFonts w:asciiTheme="minorHAnsi" w:hAnsiTheme="minorHAnsi" w:cstheme="minorHAnsi"/>
        </w:rPr>
        <w:t xml:space="preserve"> werden. </w:t>
      </w:r>
      <w:r w:rsidRPr="00F11C0A">
        <w:rPr>
          <w:rFonts w:asciiTheme="minorHAnsi" w:hAnsiTheme="minorHAnsi" w:cstheme="minorHAnsi"/>
          <w:b/>
        </w:rPr>
        <w:t>Seit 1979 hat Österreich ein Gleichbehandlungsgesetz</w:t>
      </w:r>
      <w:r w:rsidRPr="00D80731">
        <w:rPr>
          <w:rFonts w:asciiTheme="minorHAnsi" w:hAnsiTheme="minorHAnsi" w:cstheme="minorHAnsi"/>
        </w:rPr>
        <w:t xml:space="preserve">, welches zumindest im Arbeits- und Geschäftsalltag dafür sorgen soll, dass gleiche Behandlung durchsetzbar und Diskriminierung rechtswidrig ist. Vor 30 Jahren wurde die </w:t>
      </w:r>
      <w:r w:rsidRPr="00F11C0A">
        <w:rPr>
          <w:rFonts w:asciiTheme="minorHAnsi" w:hAnsiTheme="minorHAnsi" w:cstheme="minorHAnsi"/>
          <w:b/>
        </w:rPr>
        <w:t xml:space="preserve">Gleichbehandlungsanwaltschaft (GAW) </w:t>
      </w:r>
      <w:r w:rsidRPr="00D80731">
        <w:rPr>
          <w:rFonts w:asciiTheme="minorHAnsi" w:hAnsiTheme="minorHAnsi" w:cstheme="minorHAnsi"/>
        </w:rPr>
        <w:t xml:space="preserve">gegründet, eine Institution, die als Anlaufstelle für Betroffene von Diskriminierung auftritt, diese berät und begleitet. Sie leistet darüber hinaus auch </w:t>
      </w:r>
      <w:r w:rsidR="00EA2B7D">
        <w:rPr>
          <w:rFonts w:asciiTheme="minorHAnsi" w:hAnsiTheme="minorHAnsi" w:cstheme="minorHAnsi"/>
        </w:rPr>
        <w:t>gleichstellungs</w:t>
      </w:r>
      <w:r w:rsidRPr="00D80731">
        <w:rPr>
          <w:rFonts w:asciiTheme="minorHAnsi" w:hAnsiTheme="minorHAnsi" w:cstheme="minorHAnsi"/>
        </w:rPr>
        <w:t>politische Arbeit, damit das Gesetz besser und umfassender wird.</w:t>
      </w:r>
    </w:p>
    <w:p w14:paraId="603991A2" w14:textId="77777777" w:rsidR="00F11C0A" w:rsidRPr="00D80731" w:rsidRDefault="00F11C0A" w:rsidP="00D80731">
      <w:pPr>
        <w:autoSpaceDE w:val="0"/>
        <w:autoSpaceDN w:val="0"/>
        <w:adjustRightInd w:val="0"/>
        <w:spacing w:after="0"/>
        <w:rPr>
          <w:rFonts w:asciiTheme="minorHAnsi" w:hAnsiTheme="minorHAnsi" w:cstheme="minorHAnsi"/>
        </w:rPr>
      </w:pPr>
    </w:p>
    <w:p w14:paraId="0969C072" w14:textId="1908032B" w:rsidR="00D80731" w:rsidRDefault="00D80731" w:rsidP="00D80731">
      <w:pPr>
        <w:autoSpaceDE w:val="0"/>
        <w:autoSpaceDN w:val="0"/>
        <w:adjustRightInd w:val="0"/>
        <w:spacing w:after="0"/>
        <w:rPr>
          <w:rFonts w:asciiTheme="minorHAnsi" w:hAnsiTheme="minorHAnsi" w:cstheme="minorHAnsi"/>
        </w:rPr>
      </w:pPr>
      <w:r w:rsidRPr="008D4EB3">
        <w:rPr>
          <w:rFonts w:asciiTheme="minorHAnsi" w:hAnsiTheme="minorHAnsi" w:cstheme="minorHAnsi"/>
          <w:i/>
        </w:rPr>
        <w:t>Jetzt im Recht!</w:t>
      </w:r>
      <w:r w:rsidRPr="00D80731">
        <w:rPr>
          <w:rFonts w:asciiTheme="minorHAnsi" w:hAnsiTheme="minorHAnsi" w:cstheme="minorHAnsi"/>
        </w:rPr>
        <w:t xml:space="preserve"> zeigt Akten und Dokumente </w:t>
      </w:r>
      <w:r w:rsidR="007B1230">
        <w:rPr>
          <w:rFonts w:asciiTheme="minorHAnsi" w:hAnsiTheme="minorHAnsi" w:cstheme="minorHAnsi"/>
        </w:rPr>
        <w:t>von</w:t>
      </w:r>
      <w:r w:rsidRPr="00D80731">
        <w:rPr>
          <w:rFonts w:asciiTheme="minorHAnsi" w:hAnsiTheme="minorHAnsi" w:cstheme="minorHAnsi"/>
        </w:rPr>
        <w:t xml:space="preserve"> Fälle</w:t>
      </w:r>
      <w:r w:rsidR="007B1230">
        <w:rPr>
          <w:rFonts w:asciiTheme="minorHAnsi" w:hAnsiTheme="minorHAnsi" w:cstheme="minorHAnsi"/>
        </w:rPr>
        <w:t>n</w:t>
      </w:r>
      <w:r w:rsidRPr="00D80731">
        <w:rPr>
          <w:rFonts w:asciiTheme="minorHAnsi" w:hAnsiTheme="minorHAnsi" w:cstheme="minorHAnsi"/>
        </w:rPr>
        <w:t xml:space="preserve">, die anhand einer </w:t>
      </w:r>
      <w:r w:rsidRPr="00F11C0A">
        <w:rPr>
          <w:rFonts w:asciiTheme="minorHAnsi" w:hAnsiTheme="minorHAnsi" w:cstheme="minorHAnsi"/>
          <w:b/>
        </w:rPr>
        <w:t>Serie von Comic-Strips</w:t>
      </w:r>
      <w:r w:rsidRPr="00D80731">
        <w:rPr>
          <w:rFonts w:asciiTheme="minorHAnsi" w:hAnsiTheme="minorHAnsi" w:cstheme="minorHAnsi"/>
        </w:rPr>
        <w:t xml:space="preserve"> illustriert werden, sowie ausgewählte Interviewausschnitte mit Betroffenen und </w:t>
      </w:r>
      <w:proofErr w:type="spellStart"/>
      <w:r w:rsidRPr="00D80731">
        <w:rPr>
          <w:rFonts w:asciiTheme="minorHAnsi" w:hAnsiTheme="minorHAnsi" w:cstheme="minorHAnsi"/>
        </w:rPr>
        <w:t>Anwält</w:t>
      </w:r>
      <w:proofErr w:type="spellEnd"/>
      <w:r w:rsidRPr="00D80731">
        <w:rPr>
          <w:rFonts w:asciiTheme="minorHAnsi" w:hAnsiTheme="minorHAnsi" w:cstheme="minorHAnsi"/>
        </w:rPr>
        <w:t xml:space="preserve">*innen. Das </w:t>
      </w:r>
      <w:r w:rsidR="00F340A3">
        <w:rPr>
          <w:rFonts w:asciiTheme="minorHAnsi" w:hAnsiTheme="minorHAnsi" w:cstheme="minorHAnsi"/>
        </w:rPr>
        <w:t>bietet</w:t>
      </w:r>
      <w:r w:rsidRPr="00D80731">
        <w:rPr>
          <w:rFonts w:asciiTheme="minorHAnsi" w:hAnsiTheme="minorHAnsi" w:cstheme="minorHAnsi"/>
        </w:rPr>
        <w:t xml:space="preserve"> </w:t>
      </w:r>
      <w:r w:rsidR="007B1230">
        <w:rPr>
          <w:rFonts w:asciiTheme="minorHAnsi" w:hAnsiTheme="minorHAnsi" w:cstheme="minorHAnsi"/>
          <w:b/>
        </w:rPr>
        <w:t>unterschiedliche</w:t>
      </w:r>
      <w:r w:rsidRPr="00F11C0A">
        <w:rPr>
          <w:rFonts w:asciiTheme="minorHAnsi" w:hAnsiTheme="minorHAnsi" w:cstheme="minorHAnsi"/>
          <w:b/>
        </w:rPr>
        <w:t xml:space="preserve"> Perspektiven</w:t>
      </w:r>
      <w:r w:rsidRPr="00D80731">
        <w:rPr>
          <w:rFonts w:asciiTheme="minorHAnsi" w:hAnsiTheme="minorHAnsi" w:cstheme="minorHAnsi"/>
        </w:rPr>
        <w:t xml:space="preserve"> auf jene Momente, in denen Diskriminierung passiert und Gleichbehandlung erkämpft wird. Dem Publikum wird dabei ermöglicht, </w:t>
      </w:r>
      <w:r w:rsidR="007B1230">
        <w:rPr>
          <w:rFonts w:asciiTheme="minorHAnsi" w:hAnsiTheme="minorHAnsi" w:cstheme="minorHAnsi"/>
        </w:rPr>
        <w:t xml:space="preserve">verschiedene </w:t>
      </w:r>
      <w:r w:rsidRPr="00D80731">
        <w:rPr>
          <w:rFonts w:asciiTheme="minorHAnsi" w:hAnsiTheme="minorHAnsi" w:cstheme="minorHAnsi"/>
        </w:rPr>
        <w:t>Blickwinkel nachzuvollziehen und dabei auch die eigenen Erfahrungswelten zu hinterfragen.</w:t>
      </w:r>
    </w:p>
    <w:p w14:paraId="1B94D2DD" w14:textId="77777777" w:rsidR="00F11C0A" w:rsidRPr="00D80731" w:rsidRDefault="00F11C0A" w:rsidP="00D80731">
      <w:pPr>
        <w:autoSpaceDE w:val="0"/>
        <w:autoSpaceDN w:val="0"/>
        <w:adjustRightInd w:val="0"/>
        <w:spacing w:after="0"/>
        <w:rPr>
          <w:rFonts w:asciiTheme="minorHAnsi" w:hAnsiTheme="minorHAnsi" w:cstheme="minorHAnsi"/>
        </w:rPr>
      </w:pPr>
    </w:p>
    <w:p w14:paraId="39088884" w14:textId="652DA5DA" w:rsidR="00D80731" w:rsidRDefault="00D80731" w:rsidP="00D80731">
      <w:pPr>
        <w:autoSpaceDE w:val="0"/>
        <w:autoSpaceDN w:val="0"/>
        <w:adjustRightInd w:val="0"/>
        <w:spacing w:after="0"/>
        <w:rPr>
          <w:rFonts w:asciiTheme="minorHAnsi" w:hAnsiTheme="minorHAnsi" w:cstheme="minorHAnsi"/>
        </w:rPr>
      </w:pPr>
      <w:r w:rsidRPr="00D80731">
        <w:rPr>
          <w:rFonts w:asciiTheme="minorHAnsi" w:hAnsiTheme="minorHAnsi" w:cstheme="minorHAnsi"/>
        </w:rPr>
        <w:t xml:space="preserve">Ziel der Ausstellung ist dabei nicht so sehr eine Dokumentation des bisher Erreichten, sondern vielmehr die </w:t>
      </w:r>
      <w:r w:rsidRPr="00F11C0A">
        <w:rPr>
          <w:rFonts w:asciiTheme="minorHAnsi" w:hAnsiTheme="minorHAnsi" w:cstheme="minorHAnsi"/>
          <w:b/>
        </w:rPr>
        <w:t>Vermittlung eines komplexen, emotionalen Themas</w:t>
      </w:r>
      <w:r w:rsidRPr="00D80731">
        <w:rPr>
          <w:rFonts w:asciiTheme="minorHAnsi" w:hAnsiTheme="minorHAnsi" w:cstheme="minorHAnsi"/>
        </w:rPr>
        <w:t xml:space="preserve"> und das Verständnis für die Lebenswelt derer, die aufgrund ihrer Hautfarbe, ihres Geschlechts, ihrer sexuellen Orientierung, ihres Alters, ihrer Religion oder ihrer kulturellen Zugehör</w:t>
      </w:r>
      <w:r w:rsidR="00F11C0A">
        <w:rPr>
          <w:rFonts w:asciiTheme="minorHAnsi" w:hAnsiTheme="minorHAnsi" w:cstheme="minorHAnsi"/>
        </w:rPr>
        <w:t>igkeit Herabwürdigung erfahren.</w:t>
      </w:r>
    </w:p>
    <w:p w14:paraId="5D642007" w14:textId="77777777" w:rsidR="00F11C0A" w:rsidRPr="00D80731" w:rsidRDefault="00F11C0A" w:rsidP="00D80731">
      <w:pPr>
        <w:autoSpaceDE w:val="0"/>
        <w:autoSpaceDN w:val="0"/>
        <w:adjustRightInd w:val="0"/>
        <w:spacing w:after="0"/>
        <w:rPr>
          <w:rFonts w:asciiTheme="minorHAnsi" w:hAnsiTheme="minorHAnsi" w:cstheme="minorHAnsi"/>
        </w:rPr>
      </w:pPr>
    </w:p>
    <w:p w14:paraId="61916361" w14:textId="176A0526" w:rsidR="00D80731" w:rsidRDefault="00D80731" w:rsidP="00D80731">
      <w:pPr>
        <w:autoSpaceDE w:val="0"/>
        <w:autoSpaceDN w:val="0"/>
        <w:adjustRightInd w:val="0"/>
        <w:spacing w:after="0"/>
        <w:rPr>
          <w:rFonts w:asciiTheme="minorHAnsi" w:hAnsiTheme="minorHAnsi" w:cstheme="minorHAnsi"/>
        </w:rPr>
      </w:pPr>
      <w:r w:rsidRPr="00D80731">
        <w:rPr>
          <w:rFonts w:asciiTheme="minorHAnsi" w:hAnsiTheme="minorHAnsi" w:cstheme="minorHAnsi"/>
        </w:rPr>
        <w:t xml:space="preserve">Die Gleichbehandlungsanwaltschaft hat neben der Unterstützung von betroffenen Einzelpersonen auch den Anspruch, ein </w:t>
      </w:r>
      <w:r w:rsidRPr="00F11C0A">
        <w:rPr>
          <w:rFonts w:asciiTheme="minorHAnsi" w:hAnsiTheme="minorHAnsi" w:cstheme="minorHAnsi"/>
          <w:b/>
        </w:rPr>
        <w:t>Umdenken der Gesellschaft</w:t>
      </w:r>
      <w:r w:rsidRPr="00D80731">
        <w:rPr>
          <w:rFonts w:asciiTheme="minorHAnsi" w:hAnsiTheme="minorHAnsi" w:cstheme="minorHAnsi"/>
        </w:rPr>
        <w:t xml:space="preserve"> insgesamt zu erreichen, also einen gesellschaftlichen Fortschritt, der unbedachte Diskriminierungen nach Möglichkeit beendet.</w:t>
      </w:r>
    </w:p>
    <w:p w14:paraId="6B28B565" w14:textId="77777777" w:rsidR="00D80731" w:rsidRDefault="00D80731" w:rsidP="003502FE">
      <w:pPr>
        <w:autoSpaceDE w:val="0"/>
        <w:autoSpaceDN w:val="0"/>
        <w:adjustRightInd w:val="0"/>
        <w:spacing w:after="0"/>
        <w:rPr>
          <w:rFonts w:asciiTheme="minorHAnsi" w:hAnsiTheme="minorHAnsi" w:cstheme="minorHAnsi"/>
        </w:rPr>
      </w:pPr>
    </w:p>
    <w:p w14:paraId="68C5785D" w14:textId="77777777" w:rsidR="00E3069F" w:rsidRDefault="00E3069F">
      <w:pPr>
        <w:spacing w:after="0" w:line="240" w:lineRule="auto"/>
        <w:rPr>
          <w:rFonts w:asciiTheme="minorHAnsi" w:hAnsiTheme="minorHAnsi" w:cstheme="minorHAnsi"/>
        </w:rPr>
      </w:pPr>
      <w:r>
        <w:rPr>
          <w:rFonts w:asciiTheme="minorHAnsi" w:hAnsiTheme="minorHAnsi" w:cstheme="minorHAnsi"/>
        </w:rPr>
        <w:br w:type="page"/>
      </w:r>
    </w:p>
    <w:p w14:paraId="3DA87AC2" w14:textId="3ED082C3" w:rsidR="00E3069F" w:rsidRPr="00E3069F" w:rsidRDefault="00E3069F" w:rsidP="003502FE">
      <w:pPr>
        <w:autoSpaceDE w:val="0"/>
        <w:autoSpaceDN w:val="0"/>
        <w:adjustRightInd w:val="0"/>
        <w:spacing w:after="0"/>
        <w:rPr>
          <w:rFonts w:asciiTheme="minorHAnsi" w:hAnsiTheme="minorHAnsi" w:cstheme="minorHAnsi"/>
          <w:b/>
        </w:rPr>
      </w:pPr>
      <w:r w:rsidRPr="00E3069F">
        <w:rPr>
          <w:rFonts w:asciiTheme="minorHAnsi" w:hAnsiTheme="minorHAnsi" w:cstheme="minorHAnsi"/>
          <w:b/>
        </w:rPr>
        <w:lastRenderedPageBreak/>
        <w:t>Zu</w:t>
      </w:r>
      <w:r w:rsidR="00801BFD">
        <w:rPr>
          <w:rFonts w:asciiTheme="minorHAnsi" w:hAnsiTheme="minorHAnsi" w:cstheme="minorHAnsi"/>
          <w:b/>
        </w:rPr>
        <w:t>r</w:t>
      </w:r>
      <w:r w:rsidRPr="00E3069F">
        <w:rPr>
          <w:rFonts w:asciiTheme="minorHAnsi" w:hAnsiTheme="minorHAnsi" w:cstheme="minorHAnsi"/>
          <w:b/>
        </w:rPr>
        <w:t xml:space="preserve"> Ausstellung</w:t>
      </w:r>
    </w:p>
    <w:p w14:paraId="00F28B0C" w14:textId="459E2398" w:rsidR="00E3069F" w:rsidRPr="00E3069F" w:rsidRDefault="00E3069F" w:rsidP="00E3069F">
      <w:pPr>
        <w:autoSpaceDE w:val="0"/>
        <w:autoSpaceDN w:val="0"/>
        <w:adjustRightInd w:val="0"/>
        <w:spacing w:after="0"/>
        <w:rPr>
          <w:rFonts w:asciiTheme="minorHAnsi" w:hAnsiTheme="minorHAnsi" w:cstheme="minorHAnsi"/>
        </w:rPr>
      </w:pPr>
      <w:r>
        <w:rPr>
          <w:rFonts w:asciiTheme="minorHAnsi" w:hAnsiTheme="minorHAnsi" w:cstheme="minorHAnsi"/>
        </w:rPr>
        <w:t xml:space="preserve">Das </w:t>
      </w:r>
      <w:r w:rsidRPr="00E3069F">
        <w:rPr>
          <w:rFonts w:asciiTheme="minorHAnsi" w:hAnsiTheme="minorHAnsi" w:cstheme="minorHAnsi"/>
          <w:b/>
        </w:rPr>
        <w:t>veränderte gesellschaftliche Bewusstsein</w:t>
      </w:r>
      <w:r w:rsidRPr="00E3069F">
        <w:rPr>
          <w:rFonts w:asciiTheme="minorHAnsi" w:hAnsiTheme="minorHAnsi" w:cstheme="minorHAnsi"/>
        </w:rPr>
        <w:t xml:space="preserve"> ist eines der großen Ziele der Gleichbehandlun</w:t>
      </w:r>
      <w:r>
        <w:rPr>
          <w:rFonts w:asciiTheme="minorHAnsi" w:hAnsiTheme="minorHAnsi" w:cstheme="minorHAnsi"/>
        </w:rPr>
        <w:t>gsanwaltschaft. Für die Kurator*</w:t>
      </w:r>
      <w:r w:rsidRPr="00E3069F">
        <w:rPr>
          <w:rFonts w:asciiTheme="minorHAnsi" w:hAnsiTheme="minorHAnsi" w:cstheme="minorHAnsi"/>
        </w:rPr>
        <w:t>i</w:t>
      </w:r>
      <w:r>
        <w:rPr>
          <w:rFonts w:asciiTheme="minorHAnsi" w:hAnsiTheme="minorHAnsi" w:cstheme="minorHAnsi"/>
        </w:rPr>
        <w:t>nnen und Ausstellungsgestalter*</w:t>
      </w:r>
      <w:r w:rsidRPr="00E3069F">
        <w:rPr>
          <w:rFonts w:asciiTheme="minorHAnsi" w:hAnsiTheme="minorHAnsi" w:cstheme="minorHAnsi"/>
        </w:rPr>
        <w:t>innen ist es ähnlich: Dazu wurde eine Ausstellung realisiert, die an verschiedenen Orten sowohl die individuellen Geschi</w:t>
      </w:r>
      <w:r>
        <w:rPr>
          <w:rFonts w:asciiTheme="minorHAnsi" w:hAnsiTheme="minorHAnsi" w:cstheme="minorHAnsi"/>
        </w:rPr>
        <w:t>chten als auch die gesellschaft</w:t>
      </w:r>
      <w:r w:rsidRPr="00E3069F">
        <w:rPr>
          <w:rFonts w:asciiTheme="minorHAnsi" w:hAnsiTheme="minorHAnsi" w:cstheme="minorHAnsi"/>
        </w:rPr>
        <w:t xml:space="preserve">liche Dimension zeigt. </w:t>
      </w:r>
    </w:p>
    <w:p w14:paraId="73CCFE62" w14:textId="77777777" w:rsidR="00E3069F" w:rsidRPr="00E3069F" w:rsidRDefault="00E3069F" w:rsidP="00E3069F">
      <w:pPr>
        <w:autoSpaceDE w:val="0"/>
        <w:autoSpaceDN w:val="0"/>
        <w:adjustRightInd w:val="0"/>
        <w:spacing w:after="0"/>
        <w:rPr>
          <w:rFonts w:asciiTheme="minorHAnsi" w:hAnsiTheme="minorHAnsi" w:cstheme="minorHAnsi"/>
        </w:rPr>
      </w:pPr>
    </w:p>
    <w:p w14:paraId="1A47EA32" w14:textId="188B5117" w:rsidR="00E3069F" w:rsidRPr="00E3069F" w:rsidRDefault="00E3069F" w:rsidP="00E3069F">
      <w:pPr>
        <w:autoSpaceDE w:val="0"/>
        <w:autoSpaceDN w:val="0"/>
        <w:adjustRightInd w:val="0"/>
        <w:spacing w:after="0"/>
        <w:rPr>
          <w:rFonts w:asciiTheme="minorHAnsi" w:hAnsiTheme="minorHAnsi" w:cstheme="minorHAnsi"/>
        </w:rPr>
      </w:pPr>
      <w:r w:rsidRPr="00E3069F">
        <w:rPr>
          <w:rFonts w:asciiTheme="minorHAnsi" w:hAnsiTheme="minorHAnsi" w:cstheme="minorHAnsi"/>
        </w:rPr>
        <w:t xml:space="preserve">Die Arbeit der Gleichbehandlungsanwaltschaft hinterlässt kaum Ausstellungsobjekte im klassischen Sinne. Neben dem Gleichbehandlungsgesetz dokumentieren </w:t>
      </w:r>
      <w:r w:rsidRPr="00E3069F">
        <w:rPr>
          <w:rFonts w:asciiTheme="minorHAnsi" w:hAnsiTheme="minorHAnsi" w:cstheme="minorHAnsi"/>
          <w:b/>
        </w:rPr>
        <w:t>vor allem Akten</w:t>
      </w:r>
      <w:r w:rsidRPr="00E3069F">
        <w:rPr>
          <w:rFonts w:asciiTheme="minorHAnsi" w:hAnsiTheme="minorHAnsi" w:cstheme="minorHAnsi"/>
        </w:rPr>
        <w:t xml:space="preserve"> die Arbeit der GAW. Diese müssen für Außenstehende gründlich geschwärzt we</w:t>
      </w:r>
      <w:r>
        <w:rPr>
          <w:rFonts w:asciiTheme="minorHAnsi" w:hAnsiTheme="minorHAnsi" w:cstheme="minorHAnsi"/>
        </w:rPr>
        <w:t>rden, um den Schutz der Betroff</w:t>
      </w:r>
      <w:r w:rsidRPr="00E3069F">
        <w:rPr>
          <w:rFonts w:asciiTheme="minorHAnsi" w:hAnsiTheme="minorHAnsi" w:cstheme="minorHAnsi"/>
        </w:rPr>
        <w:t xml:space="preserve">enen zu gewährleisten. </w:t>
      </w:r>
    </w:p>
    <w:p w14:paraId="53F03117" w14:textId="77777777" w:rsidR="00E3069F" w:rsidRPr="00E3069F" w:rsidRDefault="00E3069F" w:rsidP="00E3069F">
      <w:pPr>
        <w:autoSpaceDE w:val="0"/>
        <w:autoSpaceDN w:val="0"/>
        <w:adjustRightInd w:val="0"/>
        <w:spacing w:after="0"/>
        <w:rPr>
          <w:rFonts w:asciiTheme="minorHAnsi" w:hAnsiTheme="minorHAnsi" w:cstheme="minorHAnsi"/>
        </w:rPr>
      </w:pPr>
    </w:p>
    <w:p w14:paraId="409830A6" w14:textId="77777777" w:rsidR="00E3069F" w:rsidRPr="00E3069F" w:rsidRDefault="00E3069F" w:rsidP="00E3069F">
      <w:pPr>
        <w:autoSpaceDE w:val="0"/>
        <w:autoSpaceDN w:val="0"/>
        <w:adjustRightInd w:val="0"/>
        <w:spacing w:after="0"/>
        <w:rPr>
          <w:rFonts w:asciiTheme="minorHAnsi" w:hAnsiTheme="minorHAnsi" w:cstheme="minorHAnsi"/>
        </w:rPr>
      </w:pPr>
      <w:r w:rsidRPr="00E3069F">
        <w:rPr>
          <w:rFonts w:asciiTheme="minorHAnsi" w:hAnsiTheme="minorHAnsi" w:cstheme="minorHAnsi"/>
          <w:b/>
        </w:rPr>
        <w:t>Hinter jedem Dokument</w:t>
      </w:r>
      <w:r w:rsidRPr="00E3069F">
        <w:rPr>
          <w:rFonts w:asciiTheme="minorHAnsi" w:hAnsiTheme="minorHAnsi" w:cstheme="minorHAnsi"/>
        </w:rPr>
        <w:t xml:space="preserve"> aus dem Archiv der Gleichbehandlungsanwaltschaft </w:t>
      </w:r>
      <w:r w:rsidRPr="00E3069F">
        <w:rPr>
          <w:rFonts w:asciiTheme="minorHAnsi" w:hAnsiTheme="minorHAnsi" w:cstheme="minorHAnsi"/>
          <w:b/>
        </w:rPr>
        <w:t>steht eine Geschichte</w:t>
      </w:r>
      <w:r w:rsidRPr="00E3069F">
        <w:rPr>
          <w:rFonts w:asciiTheme="minorHAnsi" w:hAnsiTheme="minorHAnsi" w:cstheme="minorHAnsi"/>
        </w:rPr>
        <w:t xml:space="preserve">. Die Geschichte einer Person, die Benachteiligung erlebte, die Geschichte einer Person, die diskriminierendes Verhalten an den Tag legte, die Geschichte einer Anwältin, die sich um eine bestmögliche Lösung bemühte und die Geschichten all jener, die das Umfeld der Vorkommnisse bildeten. </w:t>
      </w:r>
    </w:p>
    <w:p w14:paraId="298F1C5C" w14:textId="77777777" w:rsidR="00E3069F" w:rsidRPr="00E3069F" w:rsidRDefault="00E3069F" w:rsidP="00E3069F">
      <w:pPr>
        <w:autoSpaceDE w:val="0"/>
        <w:autoSpaceDN w:val="0"/>
        <w:adjustRightInd w:val="0"/>
        <w:spacing w:after="0"/>
        <w:rPr>
          <w:rFonts w:asciiTheme="minorHAnsi" w:hAnsiTheme="minorHAnsi" w:cstheme="minorHAnsi"/>
        </w:rPr>
      </w:pPr>
    </w:p>
    <w:p w14:paraId="39D18310" w14:textId="10BD143B" w:rsidR="00E3069F" w:rsidRDefault="00E3069F" w:rsidP="00E3069F">
      <w:pPr>
        <w:autoSpaceDE w:val="0"/>
        <w:autoSpaceDN w:val="0"/>
        <w:adjustRightInd w:val="0"/>
        <w:spacing w:after="0"/>
        <w:rPr>
          <w:rFonts w:asciiTheme="minorHAnsi" w:hAnsiTheme="minorHAnsi" w:cstheme="minorHAnsi"/>
        </w:rPr>
      </w:pPr>
      <w:r w:rsidRPr="00E3069F">
        <w:rPr>
          <w:rFonts w:asciiTheme="minorHAnsi" w:hAnsiTheme="minorHAnsi" w:cstheme="minorHAnsi"/>
        </w:rPr>
        <w:t xml:space="preserve">Für die Ausstellung </w:t>
      </w:r>
      <w:proofErr w:type="spellStart"/>
      <w:r w:rsidRPr="00E3069F">
        <w:rPr>
          <w:rFonts w:asciiTheme="minorHAnsi" w:hAnsiTheme="minorHAnsi" w:cstheme="minorHAnsi"/>
          <w:i/>
        </w:rPr>
        <w:t>Jetzt</w:t>
      </w:r>
      <w:proofErr w:type="spellEnd"/>
      <w:r w:rsidRPr="00E3069F">
        <w:rPr>
          <w:rFonts w:asciiTheme="minorHAnsi" w:hAnsiTheme="minorHAnsi" w:cstheme="minorHAnsi"/>
          <w:i/>
        </w:rPr>
        <w:t xml:space="preserve"> im Recht</w:t>
      </w:r>
      <w:r>
        <w:rPr>
          <w:rFonts w:asciiTheme="minorHAnsi" w:hAnsiTheme="minorHAnsi" w:cstheme="minorHAnsi"/>
          <w:i/>
        </w:rPr>
        <w:t>! Wege zur Gleichbehandlung</w:t>
      </w:r>
      <w:r w:rsidRPr="00E3069F">
        <w:rPr>
          <w:rFonts w:asciiTheme="minorHAnsi" w:hAnsiTheme="minorHAnsi" w:cstheme="minorHAnsi"/>
        </w:rPr>
        <w:t xml:space="preserve"> </w:t>
      </w:r>
      <w:r w:rsidR="000C6A5C">
        <w:rPr>
          <w:rFonts w:asciiTheme="minorHAnsi" w:hAnsiTheme="minorHAnsi" w:cstheme="minorHAnsi"/>
        </w:rPr>
        <w:t>werden</w:t>
      </w:r>
      <w:r w:rsidRPr="00E3069F">
        <w:rPr>
          <w:rFonts w:asciiTheme="minorHAnsi" w:hAnsiTheme="minorHAnsi" w:cstheme="minorHAnsi"/>
        </w:rPr>
        <w:t xml:space="preserve"> </w:t>
      </w:r>
      <w:r w:rsidRPr="001216C5">
        <w:rPr>
          <w:rFonts w:asciiTheme="minorHAnsi" w:hAnsiTheme="minorHAnsi" w:cstheme="minorHAnsi"/>
          <w:b/>
        </w:rPr>
        <w:t>geschwärzte Akten</w:t>
      </w:r>
      <w:r w:rsidRPr="00E3069F">
        <w:rPr>
          <w:rFonts w:asciiTheme="minorHAnsi" w:hAnsiTheme="minorHAnsi" w:cstheme="minorHAnsi"/>
        </w:rPr>
        <w:t xml:space="preserve"> mit diesen individuellen Geschichten und den Eindrücken der Beteiligten zusammen</w:t>
      </w:r>
      <w:r w:rsidR="000C6A5C">
        <w:rPr>
          <w:rFonts w:asciiTheme="minorHAnsi" w:hAnsiTheme="minorHAnsi" w:cstheme="minorHAnsi"/>
        </w:rPr>
        <w:t>gebracht</w:t>
      </w:r>
      <w:r w:rsidRPr="00E3069F">
        <w:rPr>
          <w:rFonts w:asciiTheme="minorHAnsi" w:hAnsiTheme="minorHAnsi" w:cstheme="minorHAnsi"/>
        </w:rPr>
        <w:t xml:space="preserve">. </w:t>
      </w:r>
      <w:r w:rsidR="001216C5">
        <w:rPr>
          <w:rFonts w:asciiTheme="minorHAnsi" w:hAnsiTheme="minorHAnsi" w:cstheme="minorHAnsi"/>
        </w:rPr>
        <w:t>Comic-Strips</w:t>
      </w:r>
      <w:r w:rsidR="000C6A5C">
        <w:rPr>
          <w:rFonts w:asciiTheme="minorHAnsi" w:hAnsiTheme="minorHAnsi" w:cstheme="minorHAnsi"/>
        </w:rPr>
        <w:t xml:space="preserve"> von Büke Schwarz</w:t>
      </w:r>
      <w:r w:rsidR="001216C5">
        <w:rPr>
          <w:rFonts w:asciiTheme="minorHAnsi" w:hAnsiTheme="minorHAnsi" w:cstheme="minorHAnsi"/>
        </w:rPr>
        <w:t xml:space="preserve"> und ausgewählte Interviewausschnitte</w:t>
      </w:r>
      <w:r w:rsidRPr="00E3069F">
        <w:rPr>
          <w:rFonts w:asciiTheme="minorHAnsi" w:hAnsiTheme="minorHAnsi" w:cstheme="minorHAnsi"/>
        </w:rPr>
        <w:t xml:space="preserve"> ergänzen die trockene und amtliche Sprache der Akten und machen die Erfahrungen der Menschen auch emotional nachvollziehbar. Gleichzeitig dienen die Ausschwärzungen und Anonymisierungen hier nicht mehr nur dem Datenschutz, sondern verweisen auch auf die Allgemeingültigkeit dieser „Einzelfälle“. Diskriminierungen lass</w:t>
      </w:r>
      <w:r>
        <w:rPr>
          <w:rFonts w:asciiTheme="minorHAnsi" w:hAnsiTheme="minorHAnsi" w:cstheme="minorHAnsi"/>
        </w:rPr>
        <w:t>en sich immer auch gesellschaft</w:t>
      </w:r>
      <w:r w:rsidRPr="00E3069F">
        <w:rPr>
          <w:rFonts w:asciiTheme="minorHAnsi" w:hAnsiTheme="minorHAnsi" w:cstheme="minorHAnsi"/>
        </w:rPr>
        <w:t>lich und systemisch einordnen. Die gesetzlichen Entwicklungen dokumentieren de</w:t>
      </w:r>
      <w:r>
        <w:rPr>
          <w:rFonts w:asciiTheme="minorHAnsi" w:hAnsiTheme="minorHAnsi" w:cstheme="minorHAnsi"/>
        </w:rPr>
        <w:t>n gesellschaft</w:t>
      </w:r>
      <w:r w:rsidRPr="00E3069F">
        <w:rPr>
          <w:rFonts w:asciiTheme="minorHAnsi" w:hAnsiTheme="minorHAnsi" w:cstheme="minorHAnsi"/>
        </w:rPr>
        <w:t>lichen Veränderungswillen, ihre Umsetzung wiederum zeigt die tatsächliche Veränderung, die dann auch in den einzelnen Köpfen ankommt.</w:t>
      </w:r>
    </w:p>
    <w:p w14:paraId="7EFB65A9" w14:textId="77777777" w:rsidR="00801BFD" w:rsidRDefault="00801BFD" w:rsidP="00E3069F">
      <w:pPr>
        <w:autoSpaceDE w:val="0"/>
        <w:autoSpaceDN w:val="0"/>
        <w:adjustRightInd w:val="0"/>
        <w:spacing w:after="0"/>
        <w:rPr>
          <w:rFonts w:asciiTheme="minorHAnsi" w:hAnsiTheme="minorHAnsi" w:cstheme="minorHAnsi"/>
        </w:rPr>
      </w:pPr>
    </w:p>
    <w:p w14:paraId="7ECDA3EB" w14:textId="2F7CB91B" w:rsidR="001216C5" w:rsidRDefault="00801BFD" w:rsidP="008D4EB3">
      <w:pPr>
        <w:rPr>
          <w:rFonts w:asciiTheme="minorHAnsi" w:hAnsiTheme="minorHAnsi" w:cstheme="minorHAnsi"/>
        </w:rPr>
      </w:pPr>
      <w:r>
        <w:rPr>
          <w:rFonts w:asciiTheme="minorHAnsi" w:hAnsiTheme="minorHAnsi" w:cstheme="minorHAnsi"/>
        </w:rPr>
        <w:t xml:space="preserve">Ergänzt wird die Ausstellung durch ein </w:t>
      </w:r>
      <w:r w:rsidRPr="00801BFD">
        <w:rPr>
          <w:rFonts w:asciiTheme="minorHAnsi" w:hAnsiTheme="minorHAnsi" w:cstheme="minorHAnsi"/>
          <w:b/>
        </w:rPr>
        <w:t xml:space="preserve">umfangreiches </w:t>
      </w:r>
      <w:r>
        <w:rPr>
          <w:rFonts w:asciiTheme="minorHAnsi" w:hAnsiTheme="minorHAnsi" w:cstheme="minorHAnsi"/>
          <w:b/>
        </w:rPr>
        <w:t>Rahmenprogramm</w:t>
      </w:r>
      <w:r>
        <w:rPr>
          <w:rFonts w:asciiTheme="minorHAnsi" w:hAnsiTheme="minorHAnsi" w:cstheme="minorHAnsi"/>
        </w:rPr>
        <w:t xml:space="preserve"> aus</w:t>
      </w:r>
      <w:r w:rsidRPr="003502FE">
        <w:rPr>
          <w:rFonts w:asciiTheme="minorHAnsi" w:hAnsiTheme="minorHAnsi" w:cstheme="minorHAnsi"/>
        </w:rPr>
        <w:t xml:space="preserve"> Workshops, Diskussionsrunden und Vorträgen, die die GAW gemeinsam mit verschiedenen NGOs veranstaltet.</w:t>
      </w:r>
      <w:r>
        <w:rPr>
          <w:rFonts w:asciiTheme="minorHAnsi" w:hAnsiTheme="minorHAnsi" w:cstheme="minorHAnsi"/>
        </w:rPr>
        <w:t xml:space="preserve"> Programm speziell für Gruppen und Schulklassen bietet die </w:t>
      </w:r>
      <w:r w:rsidRPr="00801BFD">
        <w:rPr>
          <w:rFonts w:asciiTheme="minorHAnsi" w:hAnsiTheme="minorHAnsi" w:cstheme="minorHAnsi"/>
          <w:b/>
        </w:rPr>
        <w:t>Kulturvermittlung</w:t>
      </w:r>
      <w:r>
        <w:rPr>
          <w:rFonts w:asciiTheme="minorHAnsi" w:hAnsiTheme="minorHAnsi" w:cstheme="minorHAnsi"/>
        </w:rPr>
        <w:t xml:space="preserve"> des Museums. </w:t>
      </w:r>
      <w:r w:rsidRPr="003502FE">
        <w:rPr>
          <w:rFonts w:asciiTheme="minorHAnsi" w:hAnsiTheme="minorHAnsi" w:cstheme="minorHAnsi"/>
        </w:rPr>
        <w:t xml:space="preserve">Die GAW </w:t>
      </w:r>
      <w:r>
        <w:rPr>
          <w:rFonts w:asciiTheme="minorHAnsi" w:hAnsiTheme="minorHAnsi" w:cstheme="minorHAnsi"/>
        </w:rPr>
        <w:t xml:space="preserve">begleitet die Ausstellung mit einem </w:t>
      </w:r>
      <w:r w:rsidR="008D4EB3">
        <w:rPr>
          <w:rFonts w:asciiTheme="minorHAnsi" w:hAnsiTheme="minorHAnsi" w:cstheme="minorHAnsi"/>
        </w:rPr>
        <w:t xml:space="preserve">eigenen </w:t>
      </w:r>
      <w:r w:rsidRPr="008D4EB3">
        <w:rPr>
          <w:rFonts w:asciiTheme="minorHAnsi" w:hAnsiTheme="minorHAnsi" w:cstheme="minorHAnsi"/>
          <w:b/>
        </w:rPr>
        <w:t xml:space="preserve">Instagram-Account </w:t>
      </w:r>
      <w:r w:rsidRPr="008D4EB3">
        <w:rPr>
          <w:rFonts w:asciiTheme="minorHAnsi" w:hAnsiTheme="minorHAnsi" w:cstheme="minorHAnsi"/>
          <w:b/>
          <w:i/>
        </w:rPr>
        <w:t>@</w:t>
      </w:r>
      <w:proofErr w:type="spellStart"/>
      <w:r w:rsidRPr="008D4EB3">
        <w:rPr>
          <w:rFonts w:asciiTheme="minorHAnsi" w:hAnsiTheme="minorHAnsi" w:cstheme="minorHAnsi"/>
          <w:b/>
          <w:i/>
        </w:rPr>
        <w:t>wege_zur_gleichbehandlung</w:t>
      </w:r>
      <w:proofErr w:type="spellEnd"/>
      <w:r>
        <w:rPr>
          <w:rFonts w:asciiTheme="minorHAnsi" w:hAnsiTheme="minorHAnsi" w:cstheme="minorHAnsi"/>
        </w:rPr>
        <w:t>.</w:t>
      </w:r>
    </w:p>
    <w:p w14:paraId="0B50D70A" w14:textId="77777777" w:rsidR="001216C5" w:rsidRDefault="001216C5" w:rsidP="00E3069F">
      <w:pPr>
        <w:autoSpaceDE w:val="0"/>
        <w:autoSpaceDN w:val="0"/>
        <w:adjustRightInd w:val="0"/>
        <w:spacing w:after="0"/>
        <w:rPr>
          <w:rFonts w:asciiTheme="minorHAnsi" w:hAnsiTheme="minorHAnsi" w:cstheme="minorHAnsi"/>
        </w:rPr>
      </w:pPr>
    </w:p>
    <w:p w14:paraId="6C9080EC" w14:textId="4DE9BE6F" w:rsidR="00801BFD" w:rsidRPr="00801BFD" w:rsidRDefault="001216C5" w:rsidP="00801BFD">
      <w:pPr>
        <w:autoSpaceDE w:val="0"/>
        <w:autoSpaceDN w:val="0"/>
        <w:adjustRightInd w:val="0"/>
        <w:spacing w:after="0"/>
        <w:rPr>
          <w:rFonts w:asciiTheme="minorHAnsi" w:hAnsiTheme="minorHAnsi" w:cstheme="minorHAnsi"/>
          <w:b/>
        </w:rPr>
      </w:pPr>
      <w:r w:rsidRPr="001216C5">
        <w:rPr>
          <w:rFonts w:asciiTheme="minorHAnsi" w:hAnsiTheme="minorHAnsi" w:cstheme="minorHAnsi"/>
          <w:b/>
        </w:rPr>
        <w:t>Die Gleichbehandlungsanwaltschaft (GAW)</w:t>
      </w:r>
      <w:r w:rsidR="00801BFD">
        <w:rPr>
          <w:rFonts w:asciiTheme="minorHAnsi" w:hAnsiTheme="minorHAnsi" w:cstheme="minorHAnsi"/>
          <w:b/>
        </w:rPr>
        <w:t xml:space="preserve"> </w:t>
      </w:r>
      <w:r w:rsidR="00801BFD" w:rsidRPr="00801BFD">
        <w:rPr>
          <w:rFonts w:asciiTheme="minorHAnsi" w:hAnsiTheme="minorHAnsi" w:cstheme="minorHAnsi"/>
        </w:rPr>
        <w:t xml:space="preserve">ist eine unabhängige Einrichtung zur Durchsetzung des Rechts auf Gleichbehandlung und Gleichstellung und </w:t>
      </w:r>
      <w:r w:rsidR="00801BFD">
        <w:rPr>
          <w:rFonts w:asciiTheme="minorHAnsi" w:hAnsiTheme="minorHAnsi" w:cstheme="minorHAnsi"/>
        </w:rPr>
        <w:t>zum Schutz vor Diskriminierung.</w:t>
      </w:r>
    </w:p>
    <w:p w14:paraId="2AB84A05" w14:textId="77777777" w:rsidR="00801BFD" w:rsidRPr="00801BFD" w:rsidRDefault="00801BFD" w:rsidP="00801BFD">
      <w:pPr>
        <w:autoSpaceDE w:val="0"/>
        <w:autoSpaceDN w:val="0"/>
        <w:adjustRightInd w:val="0"/>
        <w:spacing w:after="0"/>
        <w:rPr>
          <w:rFonts w:asciiTheme="minorHAnsi" w:hAnsiTheme="minorHAnsi" w:cstheme="minorHAnsi"/>
        </w:rPr>
      </w:pPr>
    </w:p>
    <w:p w14:paraId="7EAEC1E9"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 xml:space="preserve">Sie berät und unterstützt Personen, die sich im Sinne des </w:t>
      </w:r>
      <w:r w:rsidRPr="00801BFD">
        <w:rPr>
          <w:rFonts w:asciiTheme="minorHAnsi" w:hAnsiTheme="minorHAnsi" w:cstheme="minorHAnsi"/>
          <w:b/>
        </w:rPr>
        <w:t>Gleichbehandlungsgesetzes (</w:t>
      </w:r>
      <w:proofErr w:type="spellStart"/>
      <w:r w:rsidRPr="00801BFD">
        <w:rPr>
          <w:rFonts w:asciiTheme="minorHAnsi" w:hAnsiTheme="minorHAnsi" w:cstheme="minorHAnsi"/>
          <w:b/>
        </w:rPr>
        <w:t>GlGB</w:t>
      </w:r>
      <w:proofErr w:type="spellEnd"/>
      <w:r w:rsidRPr="00801BFD">
        <w:rPr>
          <w:rFonts w:asciiTheme="minorHAnsi" w:hAnsiTheme="minorHAnsi" w:cstheme="minorHAnsi"/>
          <w:b/>
        </w:rPr>
        <w:t>)</w:t>
      </w:r>
      <w:r w:rsidRPr="00801BFD">
        <w:rPr>
          <w:rFonts w:asciiTheme="minorHAnsi" w:hAnsiTheme="minorHAnsi" w:cstheme="minorHAnsi"/>
        </w:rPr>
        <w:t xml:space="preserve"> diskriminiert fühlen, aufgrund</w:t>
      </w:r>
    </w:p>
    <w:p w14:paraId="1152024E"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w:t>
      </w:r>
      <w:r w:rsidRPr="00801BFD">
        <w:rPr>
          <w:rFonts w:asciiTheme="minorHAnsi" w:hAnsiTheme="minorHAnsi" w:cstheme="minorHAnsi"/>
        </w:rPr>
        <w:tab/>
        <w:t>von Rassismus</w:t>
      </w:r>
    </w:p>
    <w:p w14:paraId="122F2B27"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w:t>
      </w:r>
      <w:r w:rsidRPr="00801BFD">
        <w:rPr>
          <w:rFonts w:asciiTheme="minorHAnsi" w:hAnsiTheme="minorHAnsi" w:cstheme="minorHAnsi"/>
        </w:rPr>
        <w:tab/>
        <w:t xml:space="preserve">des Geschlechts </w:t>
      </w:r>
    </w:p>
    <w:p w14:paraId="36972F37"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w:t>
      </w:r>
      <w:r w:rsidRPr="00801BFD">
        <w:rPr>
          <w:rFonts w:asciiTheme="minorHAnsi" w:hAnsiTheme="minorHAnsi" w:cstheme="minorHAnsi"/>
        </w:rPr>
        <w:tab/>
        <w:t xml:space="preserve">des Alters </w:t>
      </w:r>
    </w:p>
    <w:p w14:paraId="60FB25B9"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w:t>
      </w:r>
      <w:r w:rsidRPr="00801BFD">
        <w:rPr>
          <w:rFonts w:asciiTheme="minorHAnsi" w:hAnsiTheme="minorHAnsi" w:cstheme="minorHAnsi"/>
        </w:rPr>
        <w:tab/>
        <w:t xml:space="preserve">der sexuellen Orientierung oder </w:t>
      </w:r>
    </w:p>
    <w:p w14:paraId="1DE314C2" w14:textId="77777777" w:rsidR="00801BFD" w:rsidRP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w:t>
      </w:r>
      <w:r w:rsidRPr="00801BFD">
        <w:rPr>
          <w:rFonts w:asciiTheme="minorHAnsi" w:hAnsiTheme="minorHAnsi" w:cstheme="minorHAnsi"/>
        </w:rPr>
        <w:tab/>
        <w:t>der Religion oder Weltanschauung.</w:t>
      </w:r>
    </w:p>
    <w:p w14:paraId="5576117F" w14:textId="77777777" w:rsidR="00801BFD" w:rsidRDefault="00801BFD" w:rsidP="00801BFD">
      <w:pPr>
        <w:autoSpaceDE w:val="0"/>
        <w:autoSpaceDN w:val="0"/>
        <w:adjustRightInd w:val="0"/>
        <w:spacing w:after="0"/>
        <w:rPr>
          <w:rFonts w:asciiTheme="minorHAnsi" w:hAnsiTheme="minorHAnsi" w:cstheme="minorHAnsi"/>
        </w:rPr>
      </w:pPr>
    </w:p>
    <w:p w14:paraId="2BA01531" w14:textId="1B3B8550" w:rsid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lastRenderedPageBreak/>
        <w:t xml:space="preserve">Als </w:t>
      </w:r>
      <w:r w:rsidRPr="00801BFD">
        <w:rPr>
          <w:rFonts w:asciiTheme="minorHAnsi" w:hAnsiTheme="minorHAnsi" w:cstheme="minorHAnsi"/>
          <w:b/>
        </w:rPr>
        <w:t>Anlaufstelle für Betroffene</w:t>
      </w:r>
      <w:r w:rsidRPr="00801BFD">
        <w:rPr>
          <w:rFonts w:asciiTheme="minorHAnsi" w:hAnsiTheme="minorHAnsi" w:cstheme="minorHAnsi"/>
        </w:rPr>
        <w:t xml:space="preserve"> berät die GAW Personen mit Diskriminierungserfahrung. Die Beratung ist kostenfrei und vertraulich. Ob und wie umfassend Betroffene ihre Rechte geltend machen wollen, ist immer die Entscheidung der Personen, die sich an die GAW wenden.</w:t>
      </w:r>
    </w:p>
    <w:p w14:paraId="2D8A2142" w14:textId="77777777" w:rsidR="00801BFD" w:rsidRPr="00801BFD" w:rsidRDefault="00801BFD" w:rsidP="00801BFD">
      <w:pPr>
        <w:autoSpaceDE w:val="0"/>
        <w:autoSpaceDN w:val="0"/>
        <w:adjustRightInd w:val="0"/>
        <w:spacing w:after="0"/>
        <w:rPr>
          <w:rFonts w:asciiTheme="minorHAnsi" w:hAnsiTheme="minorHAnsi" w:cstheme="minorHAnsi"/>
        </w:rPr>
      </w:pPr>
    </w:p>
    <w:p w14:paraId="3759D3EA" w14:textId="1E82FA1B" w:rsid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 xml:space="preserve">Die GAW berät neben Betroffenen auch Angehörige und Personen, die eine Diskriminierung beobachtet haben. Sie </w:t>
      </w:r>
      <w:r w:rsidRPr="00801BFD">
        <w:rPr>
          <w:rFonts w:asciiTheme="minorHAnsi" w:hAnsiTheme="minorHAnsi" w:cstheme="minorHAnsi"/>
          <w:b/>
        </w:rPr>
        <w:t xml:space="preserve">sensibilisiert Arbeitgeber*innen, </w:t>
      </w:r>
      <w:proofErr w:type="spellStart"/>
      <w:r w:rsidRPr="00801BFD">
        <w:rPr>
          <w:rFonts w:asciiTheme="minorHAnsi" w:hAnsiTheme="minorHAnsi" w:cstheme="minorHAnsi"/>
          <w:b/>
        </w:rPr>
        <w:t>Betriebsrät</w:t>
      </w:r>
      <w:proofErr w:type="spellEnd"/>
      <w:r w:rsidRPr="00801BFD">
        <w:rPr>
          <w:rFonts w:asciiTheme="minorHAnsi" w:hAnsiTheme="minorHAnsi" w:cstheme="minorHAnsi"/>
          <w:b/>
        </w:rPr>
        <w:t>*innen</w:t>
      </w:r>
      <w:r w:rsidRPr="00801BFD">
        <w:rPr>
          <w:rFonts w:asciiTheme="minorHAnsi" w:hAnsiTheme="minorHAnsi" w:cstheme="minorHAnsi"/>
        </w:rPr>
        <w:t xml:space="preserve"> und andere interessierte Personen und hilft, Gleichstellung in Unternehmen und Organisationen zu fördern. Dazu stellt die GAW Informationsmaterial bereit, hält Vorträge und Schulungen ab und lädt zu I</w:t>
      </w:r>
      <w:r>
        <w:rPr>
          <w:rFonts w:asciiTheme="minorHAnsi" w:hAnsiTheme="minorHAnsi" w:cstheme="minorHAnsi"/>
        </w:rPr>
        <w:t>nformationsveranstaltungen ein.</w:t>
      </w:r>
    </w:p>
    <w:p w14:paraId="42D91EE4" w14:textId="77777777" w:rsidR="00801BFD" w:rsidRPr="00801BFD" w:rsidRDefault="00801BFD" w:rsidP="00801BFD">
      <w:pPr>
        <w:autoSpaceDE w:val="0"/>
        <w:autoSpaceDN w:val="0"/>
        <w:adjustRightInd w:val="0"/>
        <w:spacing w:after="0"/>
        <w:rPr>
          <w:rFonts w:asciiTheme="minorHAnsi" w:hAnsiTheme="minorHAnsi" w:cstheme="minorHAnsi"/>
        </w:rPr>
      </w:pPr>
    </w:p>
    <w:p w14:paraId="0C238D0E" w14:textId="77777777" w:rsidR="00801BFD"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 xml:space="preserve">Als Expertin im Bereich der Antidiskriminierung arbeitet die GAW an der </w:t>
      </w:r>
      <w:r w:rsidRPr="00801BFD">
        <w:rPr>
          <w:rFonts w:asciiTheme="minorHAnsi" w:hAnsiTheme="minorHAnsi" w:cstheme="minorHAnsi"/>
          <w:b/>
        </w:rPr>
        <w:t>Weiterentwicklung der rechtlichen Standards</w:t>
      </w:r>
      <w:r w:rsidRPr="00801BFD">
        <w:rPr>
          <w:rFonts w:asciiTheme="minorHAnsi" w:hAnsiTheme="minorHAnsi" w:cstheme="minorHAnsi"/>
        </w:rPr>
        <w:t>. Sie berichtet alle zwei Jahre an den Nationalrat und spricht Empfehlungen für Verbesserungen im Diskriminierungsschutz aus.</w:t>
      </w:r>
    </w:p>
    <w:p w14:paraId="21C19927" w14:textId="77777777" w:rsidR="00801BFD" w:rsidRPr="00801BFD" w:rsidRDefault="00801BFD" w:rsidP="00801BFD">
      <w:pPr>
        <w:autoSpaceDE w:val="0"/>
        <w:autoSpaceDN w:val="0"/>
        <w:adjustRightInd w:val="0"/>
        <w:spacing w:after="0"/>
        <w:rPr>
          <w:rFonts w:asciiTheme="minorHAnsi" w:hAnsiTheme="minorHAnsi" w:cstheme="minorHAnsi"/>
        </w:rPr>
      </w:pPr>
    </w:p>
    <w:p w14:paraId="037A2A2A" w14:textId="6E68A00A" w:rsidR="00E3069F" w:rsidRDefault="00801BFD" w:rsidP="00801BFD">
      <w:pPr>
        <w:autoSpaceDE w:val="0"/>
        <w:autoSpaceDN w:val="0"/>
        <w:adjustRightInd w:val="0"/>
        <w:spacing w:after="0"/>
        <w:rPr>
          <w:rFonts w:asciiTheme="minorHAnsi" w:hAnsiTheme="minorHAnsi" w:cstheme="minorHAnsi"/>
        </w:rPr>
      </w:pPr>
      <w:r w:rsidRPr="00801BFD">
        <w:rPr>
          <w:rFonts w:asciiTheme="minorHAnsi" w:hAnsiTheme="minorHAnsi" w:cstheme="minorHAnsi"/>
        </w:rPr>
        <w:t xml:space="preserve">Die </w:t>
      </w:r>
      <w:proofErr w:type="spellStart"/>
      <w:r w:rsidRPr="00801BFD">
        <w:rPr>
          <w:rFonts w:asciiTheme="minorHAnsi" w:hAnsiTheme="minorHAnsi" w:cstheme="minorHAnsi"/>
        </w:rPr>
        <w:t>Gleichbehandlungsanwäl</w:t>
      </w:r>
      <w:r>
        <w:rPr>
          <w:rFonts w:asciiTheme="minorHAnsi" w:hAnsiTheme="minorHAnsi" w:cstheme="minorHAnsi"/>
        </w:rPr>
        <w:t>t</w:t>
      </w:r>
      <w:proofErr w:type="spellEnd"/>
      <w:r>
        <w:rPr>
          <w:rFonts w:asciiTheme="minorHAnsi" w:hAnsiTheme="minorHAnsi" w:cstheme="minorHAnsi"/>
        </w:rPr>
        <w:t>*</w:t>
      </w:r>
      <w:r w:rsidRPr="00801BFD">
        <w:rPr>
          <w:rFonts w:asciiTheme="minorHAnsi" w:hAnsiTheme="minorHAnsi" w:cstheme="minorHAnsi"/>
        </w:rPr>
        <w:t xml:space="preserve">innen informieren die Öffentlichkeit über Gleichstellungsthemen und leisten </w:t>
      </w:r>
      <w:r w:rsidRPr="00801BFD">
        <w:rPr>
          <w:rFonts w:asciiTheme="minorHAnsi" w:hAnsiTheme="minorHAnsi" w:cstheme="minorHAnsi"/>
          <w:b/>
        </w:rPr>
        <w:t>Bewusstseinsarbeit</w:t>
      </w:r>
      <w:r w:rsidRPr="00801BFD">
        <w:rPr>
          <w:rFonts w:asciiTheme="minorHAnsi" w:hAnsiTheme="minorHAnsi" w:cstheme="minorHAnsi"/>
        </w:rPr>
        <w:t xml:space="preserve">, um ein Umdenken zu erwirken, das Diskriminierungen nach Möglichkeit beendet. Das große </w:t>
      </w:r>
      <w:r w:rsidRPr="00801BFD">
        <w:rPr>
          <w:rFonts w:asciiTheme="minorHAnsi" w:hAnsiTheme="minorHAnsi" w:cstheme="minorHAnsi"/>
          <w:b/>
        </w:rPr>
        <w:t>Ziel ist eine diskriminierungsfreie und inklusive Gesellschaft</w:t>
      </w:r>
      <w:r w:rsidRPr="00801BFD">
        <w:rPr>
          <w:rFonts w:asciiTheme="minorHAnsi" w:hAnsiTheme="minorHAnsi" w:cstheme="minorHAnsi"/>
        </w:rPr>
        <w:t>, in der die Teilhabe von allen gewährleistet ist.</w:t>
      </w:r>
    </w:p>
    <w:p w14:paraId="5699BD72" w14:textId="77777777" w:rsidR="008D4EB3" w:rsidRDefault="008D4EB3" w:rsidP="003502FE">
      <w:pPr>
        <w:autoSpaceDE w:val="0"/>
        <w:autoSpaceDN w:val="0"/>
        <w:adjustRightInd w:val="0"/>
        <w:spacing w:after="0"/>
        <w:rPr>
          <w:rFonts w:asciiTheme="minorHAnsi" w:hAnsiTheme="minorHAnsi" w:cstheme="minorHAnsi"/>
        </w:rPr>
      </w:pPr>
    </w:p>
    <w:p w14:paraId="79269906" w14:textId="77777777" w:rsidR="007B1230" w:rsidRDefault="007B1230" w:rsidP="003502FE">
      <w:pPr>
        <w:autoSpaceDE w:val="0"/>
        <w:autoSpaceDN w:val="0"/>
        <w:adjustRightInd w:val="0"/>
        <w:spacing w:after="0"/>
        <w:rPr>
          <w:rFonts w:asciiTheme="minorHAnsi" w:hAnsiTheme="minorHAnsi" w:cstheme="minorHAnsi"/>
        </w:rPr>
      </w:pPr>
    </w:p>
    <w:p w14:paraId="40941472" w14:textId="57F407BE" w:rsidR="008671B8" w:rsidRPr="008671B8" w:rsidRDefault="008671B8" w:rsidP="003502FE">
      <w:pPr>
        <w:autoSpaceDE w:val="0"/>
        <w:autoSpaceDN w:val="0"/>
        <w:adjustRightInd w:val="0"/>
        <w:spacing w:after="0"/>
        <w:rPr>
          <w:rFonts w:asciiTheme="minorHAnsi" w:hAnsiTheme="minorHAnsi" w:cstheme="minorHAnsi"/>
          <w:b/>
        </w:rPr>
      </w:pPr>
      <w:r w:rsidRPr="008671B8">
        <w:rPr>
          <w:rFonts w:asciiTheme="minorHAnsi" w:hAnsiTheme="minorHAnsi" w:cstheme="minorHAnsi"/>
          <w:b/>
        </w:rPr>
        <w:t>Infobox</w:t>
      </w:r>
    </w:p>
    <w:p w14:paraId="6A07DF9C" w14:textId="77777777" w:rsidR="008D4EB3" w:rsidRPr="008D4EB3" w:rsidRDefault="008D4EB3" w:rsidP="008D4EB3">
      <w:pPr>
        <w:spacing w:after="0"/>
        <w:rPr>
          <w:rFonts w:asciiTheme="minorHAnsi" w:hAnsiTheme="minorHAnsi" w:cstheme="minorHAnsi"/>
          <w:b/>
          <w:bCs/>
        </w:rPr>
      </w:pPr>
      <w:r w:rsidRPr="008D4EB3">
        <w:rPr>
          <w:rFonts w:asciiTheme="minorHAnsi" w:hAnsiTheme="minorHAnsi" w:cstheme="minorHAnsi"/>
          <w:b/>
          <w:bCs/>
        </w:rPr>
        <w:t>Nein zu Diskriminierung!</w:t>
      </w:r>
    </w:p>
    <w:p w14:paraId="4991126F" w14:textId="2FC693FB" w:rsidR="008D4EB3" w:rsidRPr="008D4EB3" w:rsidRDefault="008D4EB3" w:rsidP="008D4EB3">
      <w:pPr>
        <w:spacing w:after="0"/>
        <w:rPr>
          <w:rFonts w:asciiTheme="minorHAnsi" w:hAnsiTheme="minorHAnsi" w:cstheme="minorHAnsi"/>
          <w:bCs/>
        </w:rPr>
      </w:pPr>
      <w:r w:rsidRPr="008D4EB3">
        <w:rPr>
          <w:rFonts w:asciiTheme="minorHAnsi" w:hAnsiTheme="minorHAnsi" w:cstheme="minorHAnsi"/>
          <w:bCs/>
        </w:rPr>
        <w:t>Melden Sie sich bei der Gleichbehandlungsanwaltschaft.</w:t>
      </w:r>
    </w:p>
    <w:p w14:paraId="1F5F9692" w14:textId="322B355B" w:rsidR="008D4EB3" w:rsidRPr="008D4EB3" w:rsidRDefault="007B1230" w:rsidP="008D4EB3">
      <w:pPr>
        <w:spacing w:after="0"/>
        <w:rPr>
          <w:rFonts w:asciiTheme="minorHAnsi" w:hAnsiTheme="minorHAnsi" w:cstheme="minorHAnsi"/>
          <w:bCs/>
        </w:rPr>
      </w:pPr>
      <w:r>
        <w:rPr>
          <w:rFonts w:asciiTheme="minorHAnsi" w:hAnsiTheme="minorHAnsi" w:cstheme="minorHAnsi"/>
          <w:bCs/>
        </w:rPr>
        <w:t xml:space="preserve">Die </w:t>
      </w:r>
      <w:r w:rsidR="008D4EB3" w:rsidRPr="008D4EB3">
        <w:rPr>
          <w:rFonts w:asciiTheme="minorHAnsi" w:hAnsiTheme="minorHAnsi" w:cstheme="minorHAnsi"/>
          <w:bCs/>
        </w:rPr>
        <w:t>rechtliche Beratung</w:t>
      </w:r>
      <w:r>
        <w:rPr>
          <w:rFonts w:asciiTheme="minorHAnsi" w:hAnsiTheme="minorHAnsi" w:cstheme="minorHAnsi"/>
          <w:bCs/>
        </w:rPr>
        <w:t xml:space="preserve"> der GAW</w:t>
      </w:r>
      <w:r w:rsidR="008D4EB3" w:rsidRPr="008D4EB3">
        <w:rPr>
          <w:rFonts w:asciiTheme="minorHAnsi" w:hAnsiTheme="minorHAnsi" w:cstheme="minorHAnsi"/>
          <w:bCs/>
        </w:rPr>
        <w:t xml:space="preserve"> ist vertraulich und kostenfrei.</w:t>
      </w:r>
    </w:p>
    <w:p w14:paraId="31202BB1" w14:textId="77777777" w:rsidR="008D4EB3" w:rsidRPr="008D4EB3" w:rsidRDefault="008D4EB3" w:rsidP="008D4EB3">
      <w:pPr>
        <w:spacing w:after="0"/>
        <w:rPr>
          <w:rFonts w:asciiTheme="minorHAnsi" w:hAnsiTheme="minorHAnsi" w:cstheme="minorHAnsi"/>
          <w:bCs/>
        </w:rPr>
      </w:pPr>
      <w:r w:rsidRPr="008D4EB3">
        <w:rPr>
          <w:rFonts w:asciiTheme="minorHAnsi" w:hAnsiTheme="minorHAnsi" w:cstheme="minorHAnsi"/>
          <w:bCs/>
        </w:rPr>
        <w:t>0800 206 119</w:t>
      </w:r>
    </w:p>
    <w:p w14:paraId="3A38F82C" w14:textId="77777777" w:rsidR="008D4EB3" w:rsidRPr="008D4EB3" w:rsidRDefault="008D4EB3" w:rsidP="008D4EB3">
      <w:pPr>
        <w:spacing w:after="0"/>
        <w:rPr>
          <w:rFonts w:asciiTheme="minorHAnsi" w:hAnsiTheme="minorHAnsi" w:cstheme="minorHAnsi"/>
          <w:bCs/>
        </w:rPr>
      </w:pPr>
      <w:r w:rsidRPr="008D4EB3">
        <w:rPr>
          <w:rFonts w:asciiTheme="minorHAnsi" w:hAnsiTheme="minorHAnsi" w:cstheme="minorHAnsi"/>
          <w:bCs/>
        </w:rPr>
        <w:t>gaw@bka.gv.at</w:t>
      </w:r>
    </w:p>
    <w:p w14:paraId="369585C7" w14:textId="6FCAEAAC" w:rsidR="008D4EB3" w:rsidRPr="008D4EB3" w:rsidRDefault="008D4EB3" w:rsidP="008D4EB3">
      <w:pPr>
        <w:spacing w:after="0"/>
        <w:rPr>
          <w:rFonts w:asciiTheme="minorHAnsi" w:hAnsiTheme="minorHAnsi" w:cstheme="minorHAnsi"/>
          <w:bCs/>
        </w:rPr>
      </w:pPr>
      <w:r w:rsidRPr="008D4EB3">
        <w:rPr>
          <w:rFonts w:asciiTheme="minorHAnsi" w:hAnsiTheme="minorHAnsi" w:cstheme="minorHAnsi"/>
          <w:bCs/>
        </w:rPr>
        <w:t>www.gleichbehandlungsanwaltschaft.gv.at</w:t>
      </w:r>
    </w:p>
    <w:p w14:paraId="2139FC4F" w14:textId="77777777" w:rsidR="008D4EB3" w:rsidRDefault="008D4EB3" w:rsidP="008D4EB3">
      <w:pPr>
        <w:spacing w:after="0"/>
        <w:rPr>
          <w:rFonts w:asciiTheme="minorHAnsi" w:hAnsiTheme="minorHAnsi" w:cstheme="minorHAnsi"/>
          <w:bCs/>
        </w:rPr>
      </w:pPr>
      <w:r w:rsidRPr="008D4EB3">
        <w:rPr>
          <w:rFonts w:asciiTheme="minorHAnsi" w:hAnsiTheme="minorHAnsi" w:cstheme="minorHAnsi"/>
          <w:bCs/>
        </w:rPr>
        <w:t xml:space="preserve">GAW </w:t>
      </w:r>
      <w:proofErr w:type="spellStart"/>
      <w:proofErr w:type="gramStart"/>
      <w:r w:rsidRPr="008D4EB3">
        <w:rPr>
          <w:rFonts w:asciiTheme="minorHAnsi" w:hAnsiTheme="minorHAnsi" w:cstheme="minorHAnsi"/>
          <w:bCs/>
        </w:rPr>
        <w:t>Gleichbehandlungs:App</w:t>
      </w:r>
      <w:proofErr w:type="spellEnd"/>
      <w:proofErr w:type="gramEnd"/>
    </w:p>
    <w:p w14:paraId="6FDB114F" w14:textId="77777777" w:rsidR="007B1230" w:rsidRDefault="007B1230" w:rsidP="008D4EB3">
      <w:pPr>
        <w:spacing w:after="0"/>
        <w:rPr>
          <w:rFonts w:asciiTheme="minorHAnsi" w:hAnsiTheme="minorHAnsi" w:cstheme="minorHAnsi"/>
          <w:bCs/>
        </w:rPr>
      </w:pPr>
    </w:p>
    <w:p w14:paraId="4233F391" w14:textId="23F495E1" w:rsidR="007B1230" w:rsidRDefault="007B1230" w:rsidP="008D4EB3">
      <w:pPr>
        <w:spacing w:after="0"/>
        <w:rPr>
          <w:rFonts w:asciiTheme="minorHAnsi" w:hAnsiTheme="minorHAnsi" w:cstheme="minorHAnsi"/>
          <w:bCs/>
        </w:rPr>
      </w:pPr>
      <w:r w:rsidRPr="006D3F09">
        <w:rPr>
          <w:rFonts w:asciiTheme="minorHAnsi" w:hAnsiTheme="minorHAnsi" w:cstheme="minorHAnsi"/>
          <w:bCs/>
          <w:noProof/>
          <w:lang w:eastAsia="de-AT"/>
        </w:rPr>
        <w:drawing>
          <wp:inline distT="0" distB="0" distL="0" distR="0" wp14:anchorId="3BF2DBF4" wp14:editId="6EECE4CC">
            <wp:extent cx="612000" cy="612000"/>
            <wp:effectExtent l="0" t="0" r="0" b="0"/>
            <wp:docPr id="7" name="Grafik 7" descr="QR Code Gleichbehandlungs-App fü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 Gleichbehandlungs-App für Andro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rPr>
          <w:rFonts w:asciiTheme="minorHAnsi" w:hAnsiTheme="minorHAnsi" w:cstheme="minorHAnsi"/>
          <w:bCs/>
        </w:rPr>
        <w:tab/>
      </w:r>
      <w:r>
        <w:rPr>
          <w:noProof/>
          <w:lang w:eastAsia="de-AT"/>
        </w:rPr>
        <w:drawing>
          <wp:inline distT="0" distB="0" distL="0" distR="0" wp14:anchorId="0481DC96" wp14:editId="04F820DE">
            <wp:extent cx="612000" cy="612000"/>
            <wp:effectExtent l="0" t="0" r="0" b="0"/>
            <wp:docPr id="9" name="Grafik 9" descr="QR Code Gleichbehandlungs-App 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R Code Gleichbehandlungs-App I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1112590D" w14:textId="77777777" w:rsidR="007B1230" w:rsidRPr="008D4EB3" w:rsidRDefault="007B1230" w:rsidP="008D4EB3">
      <w:pPr>
        <w:spacing w:after="0"/>
        <w:rPr>
          <w:rFonts w:asciiTheme="minorHAnsi" w:hAnsiTheme="minorHAnsi" w:cstheme="minorHAnsi"/>
          <w:bCs/>
        </w:rPr>
      </w:pPr>
    </w:p>
    <w:p w14:paraId="3EAAC012" w14:textId="77777777" w:rsidR="007B1230" w:rsidRDefault="007B1230">
      <w:pPr>
        <w:spacing w:after="0" w:line="240" w:lineRule="auto"/>
        <w:rPr>
          <w:rFonts w:asciiTheme="minorHAnsi" w:hAnsiTheme="minorHAnsi" w:cstheme="minorHAnsi"/>
          <w:b/>
          <w:bCs/>
        </w:rPr>
      </w:pPr>
    </w:p>
    <w:p w14:paraId="42AA734A" w14:textId="34D0A716" w:rsidR="007B1230" w:rsidRDefault="007B1230">
      <w:pPr>
        <w:spacing w:after="0" w:line="240" w:lineRule="auto"/>
        <w:rPr>
          <w:rFonts w:asciiTheme="minorHAnsi" w:hAnsiTheme="minorHAnsi" w:cstheme="minorHAnsi"/>
          <w:b/>
          <w:bCs/>
        </w:rPr>
      </w:pPr>
      <w:r>
        <w:rPr>
          <w:rFonts w:asciiTheme="minorHAnsi" w:hAnsiTheme="minorHAnsi" w:cstheme="minorHAnsi"/>
          <w:b/>
          <w:bCs/>
        </w:rPr>
        <w:t>Zum Weiterlesen</w:t>
      </w:r>
    </w:p>
    <w:p w14:paraId="780B080F" w14:textId="4885D1F8" w:rsidR="007B1230" w:rsidRDefault="007B1230">
      <w:pPr>
        <w:spacing w:after="0" w:line="240" w:lineRule="auto"/>
        <w:rPr>
          <w:rFonts w:asciiTheme="minorHAnsi" w:hAnsiTheme="minorHAnsi" w:cstheme="minorHAnsi"/>
          <w:bCs/>
        </w:rPr>
      </w:pPr>
      <w:r w:rsidRPr="007B1230">
        <w:rPr>
          <w:rFonts w:asciiTheme="minorHAnsi" w:hAnsiTheme="minorHAnsi" w:cstheme="minorHAnsi"/>
          <w:bCs/>
        </w:rPr>
        <w:t>Zur Ausstellung ist</w:t>
      </w:r>
      <w:r>
        <w:rPr>
          <w:rFonts w:asciiTheme="minorHAnsi" w:hAnsiTheme="minorHAnsi" w:cstheme="minorHAnsi"/>
          <w:bCs/>
        </w:rPr>
        <w:t xml:space="preserve"> eine Zeitungsbeilage erschienen, abrufbar in den Online Publikationen des </w:t>
      </w:r>
      <w:r>
        <w:rPr>
          <w:rFonts w:asciiTheme="minorHAnsi" w:hAnsiTheme="minorHAnsi" w:cstheme="minorHAnsi"/>
          <w:bCs/>
        </w:rPr>
        <w:br/>
        <w:t xml:space="preserve">Volkskundemuseum Wien: </w:t>
      </w:r>
      <w:hyperlink r:id="rId13" w:history="1">
        <w:r w:rsidRPr="002E2CF0">
          <w:rPr>
            <w:rStyle w:val="Hyperlink"/>
            <w:rFonts w:asciiTheme="minorHAnsi" w:hAnsiTheme="minorHAnsi" w:cstheme="minorHAnsi"/>
            <w:bCs/>
          </w:rPr>
          <w:t>www.volkskundemuseum.at/onlinepublikationen</w:t>
        </w:r>
      </w:hyperlink>
      <w:r>
        <w:rPr>
          <w:rFonts w:asciiTheme="minorHAnsi" w:hAnsiTheme="minorHAnsi" w:cstheme="minorHAnsi"/>
          <w:bCs/>
        </w:rPr>
        <w:t xml:space="preserve"> </w:t>
      </w:r>
    </w:p>
    <w:p w14:paraId="62D90EF5" w14:textId="75C1257B" w:rsidR="007B1230" w:rsidRDefault="007B1230">
      <w:pPr>
        <w:spacing w:after="0" w:line="240" w:lineRule="auto"/>
        <w:rPr>
          <w:rFonts w:asciiTheme="minorHAnsi" w:hAnsiTheme="minorHAnsi" w:cstheme="minorHAnsi"/>
          <w:bCs/>
        </w:rPr>
      </w:pPr>
      <w:r>
        <w:rPr>
          <w:rFonts w:asciiTheme="minorHAnsi" w:hAnsiTheme="minorHAnsi" w:cstheme="minorHAnsi"/>
          <w:bCs/>
        </w:rPr>
        <w:t>Direkter Link:</w:t>
      </w:r>
    </w:p>
    <w:p w14:paraId="4F4185D7" w14:textId="1B010616" w:rsidR="008D4EB3" w:rsidRPr="007B1230" w:rsidRDefault="0006278C">
      <w:pPr>
        <w:spacing w:after="0" w:line="240" w:lineRule="auto"/>
        <w:rPr>
          <w:rFonts w:asciiTheme="minorHAnsi" w:hAnsiTheme="minorHAnsi" w:cstheme="minorHAnsi"/>
          <w:bCs/>
        </w:rPr>
      </w:pPr>
      <w:hyperlink r:id="rId14" w:history="1">
        <w:r w:rsidR="007B1230" w:rsidRPr="002E2CF0">
          <w:rPr>
            <w:rStyle w:val="Hyperlink"/>
            <w:rFonts w:asciiTheme="minorHAnsi" w:hAnsiTheme="minorHAnsi" w:cstheme="minorHAnsi"/>
            <w:bCs/>
          </w:rPr>
          <w:t>https://www.volkskundemuseum.at/publikationen/publikation?publikation_id=1636534353331</w:t>
        </w:r>
      </w:hyperlink>
      <w:r w:rsidR="007B1230">
        <w:rPr>
          <w:rFonts w:asciiTheme="minorHAnsi" w:hAnsiTheme="minorHAnsi" w:cstheme="minorHAnsi"/>
          <w:bCs/>
        </w:rPr>
        <w:t xml:space="preserve"> </w:t>
      </w:r>
      <w:r w:rsidR="008D4EB3" w:rsidRPr="007B1230">
        <w:rPr>
          <w:rFonts w:asciiTheme="minorHAnsi" w:hAnsiTheme="minorHAnsi" w:cstheme="minorHAnsi"/>
          <w:bCs/>
        </w:rPr>
        <w:br w:type="page"/>
      </w:r>
    </w:p>
    <w:p w14:paraId="01F4B5DB" w14:textId="62B4DA6A" w:rsidR="008D4EB3" w:rsidRDefault="00631AEB" w:rsidP="003502FE">
      <w:pPr>
        <w:spacing w:after="0"/>
        <w:rPr>
          <w:rFonts w:asciiTheme="minorHAnsi" w:hAnsiTheme="minorHAnsi" w:cstheme="minorHAnsi"/>
          <w:b/>
          <w:bCs/>
        </w:rPr>
      </w:pPr>
      <w:r w:rsidRPr="003502FE">
        <w:rPr>
          <w:rFonts w:asciiTheme="minorHAnsi" w:hAnsiTheme="minorHAnsi" w:cstheme="minorHAnsi"/>
          <w:noProof/>
          <w:lang w:eastAsia="de-AT"/>
        </w:rPr>
        <w:lastRenderedPageBreak/>
        <w:drawing>
          <wp:anchor distT="0" distB="0" distL="114300" distR="114300" simplePos="0" relativeHeight="251661824" behindDoc="1" locked="0" layoutInCell="1" allowOverlap="1" wp14:anchorId="0077C2C3" wp14:editId="18BBA7DD">
            <wp:simplePos x="0" y="0"/>
            <wp:positionH relativeFrom="margin">
              <wp:posOffset>4851861</wp:posOffset>
            </wp:positionH>
            <wp:positionV relativeFrom="margin">
              <wp:posOffset>-629805</wp:posOffset>
            </wp:positionV>
            <wp:extent cx="1103630" cy="1097280"/>
            <wp:effectExtent l="0" t="0" r="1270" b="7620"/>
            <wp:wrapTight wrapText="bothSides">
              <wp:wrapPolygon edited="0">
                <wp:start x="0" y="0"/>
                <wp:lineTo x="0" y="21375"/>
                <wp:lineTo x="21252" y="21375"/>
                <wp:lineTo x="21252" y="0"/>
                <wp:lineTo x="0" y="0"/>
              </wp:wrapPolygon>
            </wp:wrapTight>
            <wp:docPr id="5"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9"/>
                    <a:srcRect t="3331" r="3305"/>
                    <a:stretch/>
                  </pic:blipFill>
                  <pic:spPr bwMode="auto">
                    <a:xfrm>
                      <a:off x="0" y="0"/>
                      <a:ext cx="1103630" cy="1097280"/>
                    </a:xfrm>
                    <a:prstGeom prst="rect">
                      <a:avLst/>
                    </a:prstGeom>
                    <a:noFill/>
                  </pic:spPr>
                </pic:pic>
              </a:graphicData>
            </a:graphic>
            <wp14:sizeRelH relativeFrom="margin">
              <wp14:pctWidth>0</wp14:pctWidth>
            </wp14:sizeRelH>
            <wp14:sizeRelV relativeFrom="margin">
              <wp14:pctHeight>0</wp14:pctHeight>
            </wp14:sizeRelV>
          </wp:anchor>
        </w:drawing>
      </w:r>
      <w:r w:rsidRPr="003502FE">
        <w:rPr>
          <w:rFonts w:asciiTheme="minorHAnsi" w:hAnsiTheme="minorHAnsi" w:cstheme="minorHAnsi"/>
          <w:bCs/>
          <w:noProof/>
          <w:lang w:eastAsia="de-AT"/>
        </w:rPr>
        <w:drawing>
          <wp:anchor distT="0" distB="0" distL="114300" distR="114300" simplePos="0" relativeHeight="251662848" behindDoc="1" locked="0" layoutInCell="1" allowOverlap="1" wp14:anchorId="12A87F80" wp14:editId="7F3BB0D7">
            <wp:simplePos x="0" y="0"/>
            <wp:positionH relativeFrom="margin">
              <wp:align>left</wp:align>
            </wp:positionH>
            <wp:positionV relativeFrom="margin">
              <wp:posOffset>-229985</wp:posOffset>
            </wp:positionV>
            <wp:extent cx="1981200" cy="576580"/>
            <wp:effectExtent l="0" t="0" r="0" b="0"/>
            <wp:wrapSquare wrapText="bothSides"/>
            <wp:docPr id="4" name="Grafik 4" descr="R:\Presse\2021_GAW_Jetzt im Recht\Logo GAW\Logo_01A_Büke 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sse\2021_GAW_Jetzt im Recht\Logo GAW\Logo_01A_Büke Schwarz.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13720" w14:textId="77777777" w:rsidR="008D4EB3" w:rsidRDefault="008D4EB3" w:rsidP="003502FE">
      <w:pPr>
        <w:spacing w:after="0"/>
        <w:rPr>
          <w:rFonts w:asciiTheme="minorHAnsi" w:hAnsiTheme="minorHAnsi" w:cstheme="minorHAnsi"/>
          <w:b/>
          <w:bCs/>
        </w:rPr>
      </w:pPr>
    </w:p>
    <w:p w14:paraId="77DC92AD" w14:textId="77777777" w:rsidR="008D4EB3" w:rsidRDefault="008D4EB3" w:rsidP="003502FE">
      <w:pPr>
        <w:spacing w:after="0"/>
        <w:rPr>
          <w:rFonts w:asciiTheme="minorHAnsi" w:hAnsiTheme="minorHAnsi" w:cstheme="minorHAnsi"/>
          <w:b/>
          <w:bCs/>
        </w:rPr>
      </w:pPr>
    </w:p>
    <w:p w14:paraId="63F3F5B3" w14:textId="77777777" w:rsidR="008D4EB3" w:rsidRDefault="008D4EB3" w:rsidP="003502FE">
      <w:pPr>
        <w:spacing w:after="0"/>
        <w:rPr>
          <w:rFonts w:asciiTheme="minorHAnsi" w:hAnsiTheme="minorHAnsi" w:cstheme="minorHAnsi"/>
          <w:b/>
          <w:bCs/>
        </w:rPr>
      </w:pPr>
    </w:p>
    <w:p w14:paraId="58C97589" w14:textId="77777777" w:rsidR="007B1230" w:rsidRDefault="007B1230" w:rsidP="003502FE">
      <w:pPr>
        <w:spacing w:after="0"/>
        <w:rPr>
          <w:rFonts w:asciiTheme="minorHAnsi" w:hAnsiTheme="minorHAnsi" w:cstheme="minorHAnsi"/>
          <w:b/>
          <w:bCs/>
        </w:rPr>
      </w:pPr>
    </w:p>
    <w:p w14:paraId="57B2D858" w14:textId="215205CA" w:rsidR="00F8247A" w:rsidRPr="003502FE" w:rsidRDefault="00F8247A" w:rsidP="003502FE">
      <w:pPr>
        <w:spacing w:after="0"/>
        <w:rPr>
          <w:rFonts w:asciiTheme="minorHAnsi" w:hAnsiTheme="minorHAnsi" w:cstheme="minorHAnsi"/>
          <w:b/>
          <w:bCs/>
        </w:rPr>
      </w:pPr>
      <w:r w:rsidRPr="003502FE">
        <w:rPr>
          <w:rFonts w:asciiTheme="minorHAnsi" w:hAnsiTheme="minorHAnsi" w:cstheme="minorHAnsi"/>
          <w:b/>
          <w:bCs/>
        </w:rPr>
        <w:t>Jetzt im Recht!</w:t>
      </w:r>
    </w:p>
    <w:p w14:paraId="6E9F5EC4" w14:textId="64C42016" w:rsidR="00626540" w:rsidRPr="003502FE" w:rsidRDefault="00F8247A" w:rsidP="003502FE">
      <w:pPr>
        <w:spacing w:after="0"/>
        <w:rPr>
          <w:rFonts w:asciiTheme="minorHAnsi" w:hAnsiTheme="minorHAnsi" w:cstheme="minorHAnsi"/>
          <w:b/>
          <w:bCs/>
        </w:rPr>
      </w:pPr>
      <w:r w:rsidRPr="003502FE">
        <w:rPr>
          <w:rFonts w:asciiTheme="minorHAnsi" w:hAnsiTheme="minorHAnsi" w:cstheme="minorHAnsi"/>
          <w:b/>
          <w:bCs/>
        </w:rPr>
        <w:t>Wege zur Gleichbehandlung</w:t>
      </w:r>
    </w:p>
    <w:p w14:paraId="2E5A5DA6" w14:textId="77777777" w:rsidR="00626540" w:rsidRPr="003502FE" w:rsidRDefault="00626540" w:rsidP="003502FE">
      <w:pPr>
        <w:spacing w:after="0"/>
        <w:rPr>
          <w:rFonts w:asciiTheme="minorHAnsi" w:hAnsiTheme="minorHAnsi" w:cstheme="minorHAnsi"/>
          <w:bCs/>
        </w:rPr>
      </w:pPr>
    </w:p>
    <w:p w14:paraId="0CF3F72A" w14:textId="37802D01" w:rsidR="00626540" w:rsidRPr="003502FE" w:rsidRDefault="0006278C" w:rsidP="003502FE">
      <w:pPr>
        <w:spacing w:after="0"/>
        <w:rPr>
          <w:rFonts w:asciiTheme="minorHAnsi" w:hAnsiTheme="minorHAnsi" w:cstheme="minorHAnsi"/>
          <w:bCs/>
        </w:rPr>
      </w:pPr>
      <w:r>
        <w:rPr>
          <w:rFonts w:asciiTheme="minorHAnsi" w:hAnsiTheme="minorHAnsi" w:cstheme="minorHAnsi"/>
          <w:bCs/>
        </w:rPr>
        <w:t>Verlängert b</w:t>
      </w:r>
      <w:bookmarkStart w:id="0" w:name="_GoBack"/>
      <w:bookmarkEnd w:id="0"/>
      <w:r w:rsidR="00A3699D">
        <w:rPr>
          <w:rFonts w:asciiTheme="minorHAnsi" w:hAnsiTheme="minorHAnsi" w:cstheme="minorHAnsi"/>
          <w:bCs/>
        </w:rPr>
        <w:t>is</w:t>
      </w:r>
      <w:r w:rsidR="000C74E5" w:rsidRPr="003502FE">
        <w:rPr>
          <w:rFonts w:asciiTheme="minorHAnsi" w:hAnsiTheme="minorHAnsi" w:cstheme="minorHAnsi"/>
          <w:bCs/>
        </w:rPr>
        <w:t xml:space="preserve"> </w:t>
      </w:r>
      <w:r w:rsidR="00CB790A" w:rsidRPr="003502FE">
        <w:rPr>
          <w:rFonts w:asciiTheme="minorHAnsi" w:hAnsiTheme="minorHAnsi" w:cstheme="minorHAnsi"/>
          <w:bCs/>
        </w:rPr>
        <w:t>So</w:t>
      </w:r>
      <w:r w:rsidR="000C74E5" w:rsidRPr="003502FE">
        <w:rPr>
          <w:rFonts w:asciiTheme="minorHAnsi" w:hAnsiTheme="minorHAnsi" w:cstheme="minorHAnsi"/>
          <w:bCs/>
        </w:rPr>
        <w:t xml:space="preserve">, </w:t>
      </w:r>
      <w:r>
        <w:rPr>
          <w:rFonts w:asciiTheme="minorHAnsi" w:hAnsiTheme="minorHAnsi" w:cstheme="minorHAnsi"/>
          <w:bCs/>
        </w:rPr>
        <w:t>3</w:t>
      </w:r>
      <w:r w:rsidR="000C74E5" w:rsidRPr="003502FE">
        <w:rPr>
          <w:rFonts w:asciiTheme="minorHAnsi" w:hAnsiTheme="minorHAnsi" w:cstheme="minorHAnsi"/>
          <w:bCs/>
        </w:rPr>
        <w:t>.</w:t>
      </w:r>
      <w:r>
        <w:rPr>
          <w:rFonts w:asciiTheme="minorHAnsi" w:hAnsiTheme="minorHAnsi" w:cstheme="minorHAnsi"/>
          <w:bCs/>
        </w:rPr>
        <w:t>7</w:t>
      </w:r>
      <w:r w:rsidR="000C74E5" w:rsidRPr="003502FE">
        <w:rPr>
          <w:rFonts w:asciiTheme="minorHAnsi" w:hAnsiTheme="minorHAnsi" w:cstheme="minorHAnsi"/>
          <w:bCs/>
        </w:rPr>
        <w:t>.202</w:t>
      </w:r>
      <w:r w:rsidR="00CB790A" w:rsidRPr="003502FE">
        <w:rPr>
          <w:rFonts w:asciiTheme="minorHAnsi" w:hAnsiTheme="minorHAnsi" w:cstheme="minorHAnsi"/>
          <w:bCs/>
        </w:rPr>
        <w:t>2</w:t>
      </w:r>
    </w:p>
    <w:p w14:paraId="4E6A2439" w14:textId="7AD6AD72" w:rsidR="0034171F" w:rsidRPr="003502FE" w:rsidRDefault="0006278C" w:rsidP="003502FE">
      <w:pPr>
        <w:spacing w:after="0"/>
        <w:rPr>
          <w:rFonts w:asciiTheme="minorHAnsi" w:hAnsiTheme="minorHAnsi" w:cstheme="minorHAnsi"/>
          <w:bCs/>
          <w:color w:val="0000FF"/>
          <w:u w:val="single"/>
        </w:rPr>
      </w:pPr>
      <w:hyperlink r:id="rId15" w:history="1">
        <w:r w:rsidR="00626540" w:rsidRPr="003502FE">
          <w:rPr>
            <w:rStyle w:val="Hyperlink"/>
            <w:rFonts w:asciiTheme="minorHAnsi" w:hAnsiTheme="minorHAnsi" w:cstheme="minorHAnsi"/>
            <w:bCs/>
          </w:rPr>
          <w:t>www.volkskundemuseum.at/gleichbehandlung</w:t>
        </w:r>
      </w:hyperlink>
    </w:p>
    <w:p w14:paraId="6305AD15" w14:textId="77777777" w:rsidR="008D4EB3" w:rsidRDefault="008D4EB3" w:rsidP="003502FE">
      <w:pPr>
        <w:spacing w:after="0"/>
        <w:rPr>
          <w:rFonts w:asciiTheme="minorHAnsi" w:hAnsiTheme="minorHAnsi" w:cstheme="minorHAnsi"/>
          <w:b/>
        </w:rPr>
      </w:pPr>
    </w:p>
    <w:p w14:paraId="4D5B7605" w14:textId="77777777" w:rsidR="008D4EB3" w:rsidRDefault="00406F4A" w:rsidP="003502FE">
      <w:pPr>
        <w:spacing w:after="0"/>
        <w:rPr>
          <w:rFonts w:asciiTheme="minorHAnsi" w:hAnsiTheme="minorHAnsi" w:cstheme="minorHAnsi"/>
        </w:rPr>
      </w:pPr>
      <w:r w:rsidRPr="003502FE">
        <w:rPr>
          <w:rFonts w:asciiTheme="minorHAnsi" w:hAnsiTheme="minorHAnsi" w:cstheme="minorHAnsi"/>
          <w:b/>
        </w:rPr>
        <w:t>Ort</w:t>
      </w:r>
      <w:r w:rsidRPr="003502FE">
        <w:rPr>
          <w:rFonts w:asciiTheme="minorHAnsi" w:hAnsiTheme="minorHAnsi" w:cstheme="minorHAnsi"/>
          <w:b/>
        </w:rPr>
        <w:tab/>
      </w:r>
      <w:r w:rsidR="008D4EB3">
        <w:rPr>
          <w:rFonts w:asciiTheme="minorHAnsi" w:hAnsiTheme="minorHAnsi" w:cstheme="minorHAnsi"/>
        </w:rPr>
        <w:tab/>
      </w:r>
      <w:r w:rsidR="008D4EB3">
        <w:rPr>
          <w:rFonts w:asciiTheme="minorHAnsi" w:hAnsiTheme="minorHAnsi" w:cstheme="minorHAnsi"/>
        </w:rPr>
        <w:tab/>
      </w:r>
      <w:r w:rsidR="008D4EB3">
        <w:rPr>
          <w:rFonts w:asciiTheme="minorHAnsi" w:hAnsiTheme="minorHAnsi" w:cstheme="minorHAnsi"/>
        </w:rPr>
        <w:tab/>
      </w:r>
      <w:r w:rsidR="008D4EB3">
        <w:rPr>
          <w:rFonts w:asciiTheme="minorHAnsi" w:hAnsiTheme="minorHAnsi" w:cstheme="minorHAnsi"/>
        </w:rPr>
        <w:tab/>
        <w:t>Volkskundemuseum Wien</w:t>
      </w:r>
    </w:p>
    <w:p w14:paraId="58FC800A" w14:textId="58FB6D11" w:rsidR="0034171F" w:rsidRDefault="00406F4A" w:rsidP="008D4EB3">
      <w:pPr>
        <w:spacing w:after="0"/>
        <w:ind w:left="2832" w:firstLine="708"/>
        <w:rPr>
          <w:rFonts w:asciiTheme="minorHAnsi" w:hAnsiTheme="minorHAnsi" w:cstheme="minorHAnsi"/>
        </w:rPr>
      </w:pPr>
      <w:r w:rsidRPr="003502FE">
        <w:rPr>
          <w:rFonts w:asciiTheme="minorHAnsi" w:hAnsiTheme="minorHAnsi" w:cstheme="minorHAnsi"/>
        </w:rPr>
        <w:t>Laudongasse 15</w:t>
      </w:r>
      <w:r w:rsidR="008671B8">
        <w:rPr>
          <w:rFonts w:asciiTheme="minorHAnsi" w:hAnsiTheme="minorHAnsi" w:cstheme="minorHAnsi"/>
        </w:rPr>
        <w:t>–</w:t>
      </w:r>
      <w:r w:rsidRPr="003502FE">
        <w:rPr>
          <w:rFonts w:asciiTheme="minorHAnsi" w:hAnsiTheme="minorHAnsi" w:cstheme="minorHAnsi"/>
        </w:rPr>
        <w:t>19, 1080 Wien</w:t>
      </w:r>
    </w:p>
    <w:p w14:paraId="2EA1E20D" w14:textId="3CE33FE8" w:rsidR="00A3699D" w:rsidRPr="00A3699D" w:rsidRDefault="00A3699D" w:rsidP="00A3699D">
      <w:pPr>
        <w:spacing w:after="0"/>
        <w:ind w:left="3540" w:hanging="3540"/>
        <w:rPr>
          <w:rFonts w:asciiTheme="minorHAnsi" w:hAnsiTheme="minorHAnsi" w:cstheme="minorHAnsi"/>
        </w:rPr>
      </w:pPr>
      <w:r w:rsidRPr="00A3699D">
        <w:rPr>
          <w:rFonts w:asciiTheme="minorHAnsi" w:hAnsiTheme="minorHAnsi" w:cstheme="minorHAnsi"/>
          <w:b/>
        </w:rPr>
        <w:t>Öffnungszeiten</w:t>
      </w:r>
      <w:r>
        <w:rPr>
          <w:rFonts w:asciiTheme="minorHAnsi" w:hAnsiTheme="minorHAnsi" w:cstheme="minorHAnsi"/>
        </w:rPr>
        <w:tab/>
      </w:r>
      <w:r w:rsidRPr="00A3699D">
        <w:rPr>
          <w:rFonts w:asciiTheme="minorHAnsi" w:hAnsiTheme="minorHAnsi" w:cstheme="minorHAnsi"/>
        </w:rPr>
        <w:t>Di</w:t>
      </w:r>
      <w:r>
        <w:rPr>
          <w:rFonts w:asciiTheme="minorHAnsi" w:hAnsiTheme="minorHAnsi" w:cstheme="minorHAnsi"/>
        </w:rPr>
        <w:t>–</w:t>
      </w:r>
      <w:r w:rsidRPr="00A3699D">
        <w:rPr>
          <w:rFonts w:asciiTheme="minorHAnsi" w:hAnsiTheme="minorHAnsi" w:cstheme="minorHAnsi"/>
        </w:rPr>
        <w:t>So, 10</w:t>
      </w:r>
      <w:r>
        <w:rPr>
          <w:rFonts w:asciiTheme="minorHAnsi" w:hAnsiTheme="minorHAnsi" w:cstheme="minorHAnsi"/>
        </w:rPr>
        <w:t>–</w:t>
      </w:r>
      <w:r w:rsidRPr="00A3699D">
        <w:rPr>
          <w:rFonts w:asciiTheme="minorHAnsi" w:hAnsiTheme="minorHAnsi" w:cstheme="minorHAnsi"/>
        </w:rPr>
        <w:t>17 Uhr</w:t>
      </w:r>
    </w:p>
    <w:p w14:paraId="1369D9AD" w14:textId="21935601" w:rsidR="00A3699D" w:rsidRPr="003502FE" w:rsidRDefault="00A3699D" w:rsidP="00A3699D">
      <w:pPr>
        <w:spacing w:after="0"/>
        <w:ind w:left="3540"/>
        <w:rPr>
          <w:rFonts w:asciiTheme="minorHAnsi" w:hAnsiTheme="minorHAnsi" w:cstheme="minorHAnsi"/>
        </w:rPr>
      </w:pPr>
      <w:r w:rsidRPr="00A3699D">
        <w:rPr>
          <w:rFonts w:asciiTheme="minorHAnsi" w:hAnsiTheme="minorHAnsi" w:cstheme="minorHAnsi"/>
        </w:rPr>
        <w:t>Do, 10</w:t>
      </w:r>
      <w:r>
        <w:rPr>
          <w:rFonts w:asciiTheme="minorHAnsi" w:hAnsiTheme="minorHAnsi" w:cstheme="minorHAnsi"/>
        </w:rPr>
        <w:t>–</w:t>
      </w:r>
      <w:r w:rsidRPr="00A3699D">
        <w:rPr>
          <w:rFonts w:asciiTheme="minorHAnsi" w:hAnsiTheme="minorHAnsi" w:cstheme="minorHAnsi"/>
        </w:rPr>
        <w:t>20 Uhr</w:t>
      </w:r>
    </w:p>
    <w:p w14:paraId="77DB2EDE" w14:textId="77777777" w:rsidR="00A3699D" w:rsidRPr="003502FE" w:rsidRDefault="00A3699D" w:rsidP="008D4EB3">
      <w:pPr>
        <w:spacing w:after="0"/>
        <w:ind w:left="2832" w:firstLine="708"/>
        <w:rPr>
          <w:rFonts w:asciiTheme="minorHAnsi" w:hAnsiTheme="minorHAnsi" w:cstheme="minorHAnsi"/>
        </w:rPr>
      </w:pPr>
    </w:p>
    <w:p w14:paraId="69C8D799" w14:textId="3E7DE2DC" w:rsidR="0034171F" w:rsidRPr="003502FE" w:rsidRDefault="00406F4A" w:rsidP="003502FE">
      <w:pPr>
        <w:spacing w:after="0"/>
        <w:rPr>
          <w:rFonts w:asciiTheme="minorHAnsi" w:hAnsiTheme="minorHAnsi" w:cstheme="minorHAnsi"/>
        </w:rPr>
      </w:pPr>
      <w:r w:rsidRPr="003502FE">
        <w:rPr>
          <w:rFonts w:asciiTheme="minorHAnsi" w:hAnsiTheme="minorHAnsi" w:cstheme="minorHAnsi"/>
          <w:b/>
        </w:rPr>
        <w:t>Direktion</w:t>
      </w:r>
      <w:r w:rsidR="00236584" w:rsidRPr="003502FE">
        <w:rPr>
          <w:rFonts w:asciiTheme="minorHAnsi" w:hAnsiTheme="minorHAnsi" w:cstheme="minorHAnsi"/>
        </w:rPr>
        <w:tab/>
      </w:r>
      <w:r w:rsidR="00236584" w:rsidRPr="003502FE">
        <w:rPr>
          <w:rFonts w:asciiTheme="minorHAnsi" w:hAnsiTheme="minorHAnsi" w:cstheme="minorHAnsi"/>
        </w:rPr>
        <w:tab/>
      </w:r>
      <w:r w:rsidR="00236584" w:rsidRPr="003502FE">
        <w:rPr>
          <w:rFonts w:asciiTheme="minorHAnsi" w:hAnsiTheme="minorHAnsi" w:cstheme="minorHAnsi"/>
        </w:rPr>
        <w:tab/>
      </w:r>
      <w:r w:rsidR="008D4EB3">
        <w:rPr>
          <w:rFonts w:asciiTheme="minorHAnsi" w:hAnsiTheme="minorHAnsi" w:cstheme="minorHAnsi"/>
        </w:rPr>
        <w:tab/>
      </w:r>
      <w:r w:rsidRPr="003502FE">
        <w:rPr>
          <w:rFonts w:asciiTheme="minorHAnsi" w:hAnsiTheme="minorHAnsi" w:cstheme="minorHAnsi"/>
        </w:rPr>
        <w:t>Matthias Beitl</w:t>
      </w:r>
    </w:p>
    <w:p w14:paraId="5903EBDC" w14:textId="77777777" w:rsidR="00576BCC" w:rsidRPr="003502FE" w:rsidRDefault="00576BCC" w:rsidP="003502FE">
      <w:pPr>
        <w:spacing w:after="0"/>
        <w:rPr>
          <w:rFonts w:asciiTheme="minorHAnsi" w:hAnsiTheme="minorHAnsi" w:cstheme="minorHAnsi"/>
        </w:rPr>
      </w:pPr>
    </w:p>
    <w:p w14:paraId="067C4A9D" w14:textId="11B85754" w:rsidR="004D68F3" w:rsidRDefault="00576BCC" w:rsidP="003502FE">
      <w:pPr>
        <w:spacing w:after="0"/>
        <w:rPr>
          <w:rStyle w:val="avtext"/>
          <w:rFonts w:asciiTheme="minorHAnsi" w:hAnsiTheme="minorHAnsi" w:cstheme="minorHAnsi"/>
        </w:rPr>
      </w:pPr>
      <w:proofErr w:type="spellStart"/>
      <w:r w:rsidRPr="003502FE">
        <w:rPr>
          <w:rStyle w:val="avtext"/>
          <w:rFonts w:asciiTheme="minorHAnsi" w:hAnsiTheme="minorHAnsi" w:cstheme="minorHAnsi"/>
          <w:b/>
        </w:rPr>
        <w:t>Kuratierung</w:t>
      </w:r>
      <w:proofErr w:type="spellEnd"/>
      <w:r w:rsidR="00E64424">
        <w:rPr>
          <w:rStyle w:val="avtext"/>
          <w:rFonts w:asciiTheme="minorHAnsi" w:hAnsiTheme="minorHAnsi" w:cstheme="minorHAnsi"/>
        </w:rPr>
        <w:tab/>
      </w:r>
      <w:r w:rsidR="00E64424">
        <w:rPr>
          <w:rStyle w:val="avtext"/>
          <w:rFonts w:asciiTheme="minorHAnsi" w:hAnsiTheme="minorHAnsi" w:cstheme="minorHAnsi"/>
        </w:rPr>
        <w:tab/>
      </w:r>
      <w:r w:rsidR="00E64424">
        <w:rPr>
          <w:rStyle w:val="avtext"/>
          <w:rFonts w:asciiTheme="minorHAnsi" w:hAnsiTheme="minorHAnsi" w:cstheme="minorHAnsi"/>
        </w:rPr>
        <w:tab/>
      </w:r>
      <w:r w:rsidR="00E64424">
        <w:rPr>
          <w:rStyle w:val="avtext"/>
          <w:rFonts w:asciiTheme="minorHAnsi" w:hAnsiTheme="minorHAnsi" w:cstheme="minorHAnsi"/>
        </w:rPr>
        <w:tab/>
      </w:r>
      <w:r w:rsidR="00D378EF" w:rsidRPr="003502FE">
        <w:rPr>
          <w:rStyle w:val="avtext"/>
          <w:rFonts w:asciiTheme="minorHAnsi" w:hAnsiTheme="minorHAnsi" w:cstheme="minorHAnsi"/>
        </w:rPr>
        <w:t>Vanessa Spanbauer, Niko Wahl und</w:t>
      </w:r>
      <w:r w:rsidR="00CB790A" w:rsidRPr="003502FE">
        <w:rPr>
          <w:rStyle w:val="avtext"/>
          <w:rFonts w:asciiTheme="minorHAnsi" w:hAnsiTheme="minorHAnsi" w:cstheme="minorHAnsi"/>
        </w:rPr>
        <w:t xml:space="preserve"> Johanna Zechner</w:t>
      </w:r>
    </w:p>
    <w:p w14:paraId="14690D2C" w14:textId="3828570A" w:rsidR="00E64424" w:rsidRDefault="00E64424" w:rsidP="00E64424">
      <w:pPr>
        <w:spacing w:after="0"/>
        <w:rPr>
          <w:rStyle w:val="avtext"/>
          <w:rFonts w:asciiTheme="minorHAnsi" w:hAnsiTheme="minorHAnsi" w:cstheme="minorHAnsi"/>
        </w:rPr>
      </w:pPr>
      <w:r>
        <w:rPr>
          <w:rStyle w:val="avtext"/>
          <w:rFonts w:asciiTheme="minorHAnsi" w:hAnsiTheme="minorHAnsi" w:cstheme="minorHAnsi"/>
          <w:b/>
        </w:rPr>
        <w:t>Comics</w:t>
      </w:r>
      <w:r>
        <w:rPr>
          <w:rStyle w:val="avtext"/>
          <w:rFonts w:asciiTheme="minorHAnsi" w:hAnsiTheme="minorHAnsi" w:cstheme="minorHAnsi"/>
        </w:rPr>
        <w:tab/>
      </w:r>
      <w:r>
        <w:rPr>
          <w:rStyle w:val="avtext"/>
          <w:rFonts w:asciiTheme="minorHAnsi" w:hAnsiTheme="minorHAnsi" w:cstheme="minorHAnsi"/>
        </w:rPr>
        <w:tab/>
      </w:r>
      <w:r>
        <w:rPr>
          <w:rStyle w:val="avtext"/>
          <w:rFonts w:asciiTheme="minorHAnsi" w:hAnsiTheme="minorHAnsi" w:cstheme="minorHAnsi"/>
        </w:rPr>
        <w:tab/>
      </w:r>
      <w:r>
        <w:rPr>
          <w:rStyle w:val="avtext"/>
          <w:rFonts w:asciiTheme="minorHAnsi" w:hAnsiTheme="minorHAnsi" w:cstheme="minorHAnsi"/>
        </w:rPr>
        <w:tab/>
      </w:r>
      <w:r>
        <w:rPr>
          <w:rStyle w:val="avtext"/>
          <w:rFonts w:asciiTheme="minorHAnsi" w:hAnsiTheme="minorHAnsi" w:cstheme="minorHAnsi"/>
        </w:rPr>
        <w:tab/>
        <w:t>Büke Schwarz</w:t>
      </w:r>
    </w:p>
    <w:p w14:paraId="7E9FF957" w14:textId="0E61BD3E" w:rsidR="00E64424" w:rsidRDefault="00E64424" w:rsidP="00E64424">
      <w:pPr>
        <w:spacing w:after="0"/>
        <w:rPr>
          <w:rStyle w:val="normaltextrun"/>
          <w:rFonts w:asciiTheme="minorHAnsi" w:hAnsiTheme="minorHAnsi" w:cstheme="minorHAnsi"/>
        </w:rPr>
      </w:pPr>
      <w:r w:rsidRPr="00E64424">
        <w:rPr>
          <w:rStyle w:val="avtext"/>
          <w:rFonts w:asciiTheme="minorHAnsi" w:hAnsiTheme="minorHAnsi" w:cstheme="minorHAnsi"/>
          <w:b/>
        </w:rPr>
        <w:t>Ausstellungsgestaltung</w:t>
      </w:r>
      <w:r>
        <w:rPr>
          <w:rStyle w:val="avtext"/>
          <w:rFonts w:asciiTheme="minorHAnsi" w:hAnsiTheme="minorHAnsi" w:cstheme="minorHAnsi"/>
          <w:b/>
        </w:rPr>
        <w:tab/>
      </w:r>
      <w:r>
        <w:rPr>
          <w:rStyle w:val="avtext"/>
          <w:rFonts w:asciiTheme="minorHAnsi" w:hAnsiTheme="minorHAnsi" w:cstheme="minorHAnsi"/>
          <w:b/>
        </w:rPr>
        <w:tab/>
      </w:r>
      <w:r>
        <w:rPr>
          <w:rStyle w:val="avtext"/>
          <w:rFonts w:asciiTheme="minorHAnsi" w:hAnsiTheme="minorHAnsi" w:cstheme="minorHAnsi"/>
          <w:b/>
        </w:rPr>
        <w:tab/>
      </w:r>
      <w:proofErr w:type="spellStart"/>
      <w:r w:rsidRPr="003502FE">
        <w:rPr>
          <w:rStyle w:val="spellingerror"/>
          <w:rFonts w:asciiTheme="minorHAnsi" w:hAnsiTheme="minorHAnsi" w:cstheme="minorHAnsi"/>
        </w:rPr>
        <w:t>koerdtutech</w:t>
      </w:r>
      <w:proofErr w:type="spellEnd"/>
      <w:r>
        <w:rPr>
          <w:rStyle w:val="apple-converted-space"/>
          <w:rFonts w:asciiTheme="minorHAnsi" w:hAnsiTheme="minorHAnsi" w:cstheme="minorHAnsi"/>
        </w:rPr>
        <w:t xml:space="preserve"> </w:t>
      </w:r>
      <w:r w:rsidRPr="003502FE">
        <w:rPr>
          <w:rStyle w:val="normaltextrun"/>
          <w:rFonts w:asciiTheme="minorHAnsi" w:hAnsiTheme="minorHAnsi" w:cstheme="minorHAnsi"/>
        </w:rPr>
        <w:t>(Irina</w:t>
      </w:r>
      <w:r>
        <w:rPr>
          <w:rStyle w:val="apple-converted-space"/>
          <w:rFonts w:asciiTheme="minorHAnsi" w:hAnsiTheme="minorHAnsi" w:cstheme="minorHAnsi"/>
        </w:rPr>
        <w:t xml:space="preserve"> </w:t>
      </w:r>
      <w:proofErr w:type="spellStart"/>
      <w:r w:rsidRPr="003502FE">
        <w:rPr>
          <w:rStyle w:val="spellingerror"/>
          <w:rFonts w:asciiTheme="minorHAnsi" w:hAnsiTheme="minorHAnsi" w:cstheme="minorHAnsi"/>
        </w:rPr>
        <w:t>Koerdt</w:t>
      </w:r>
      <w:proofErr w:type="spellEnd"/>
      <w:r w:rsidRPr="003502FE">
        <w:rPr>
          <w:rStyle w:val="normaltextrun"/>
          <w:rFonts w:asciiTheme="minorHAnsi" w:hAnsiTheme="minorHAnsi" w:cstheme="minorHAnsi"/>
        </w:rPr>
        <w:t xml:space="preserve">, Sanja </w:t>
      </w:r>
      <w:proofErr w:type="spellStart"/>
      <w:r w:rsidRPr="003502FE">
        <w:rPr>
          <w:rStyle w:val="normaltextrun"/>
          <w:rFonts w:asciiTheme="minorHAnsi" w:hAnsiTheme="minorHAnsi" w:cstheme="minorHAnsi"/>
        </w:rPr>
        <w:t>Utech</w:t>
      </w:r>
      <w:proofErr w:type="spellEnd"/>
      <w:r w:rsidRPr="003502FE">
        <w:rPr>
          <w:rStyle w:val="normaltextrun"/>
          <w:rFonts w:asciiTheme="minorHAnsi" w:hAnsiTheme="minorHAnsi" w:cstheme="minorHAnsi"/>
        </w:rPr>
        <w:t>)</w:t>
      </w:r>
    </w:p>
    <w:p w14:paraId="56A5B589" w14:textId="7839DA23" w:rsidR="00E64424" w:rsidRPr="00E64424" w:rsidRDefault="00E64424" w:rsidP="00E64424">
      <w:pPr>
        <w:spacing w:after="0"/>
        <w:rPr>
          <w:rStyle w:val="avtext"/>
          <w:rFonts w:asciiTheme="minorHAnsi" w:hAnsiTheme="minorHAnsi" w:cstheme="minorHAnsi"/>
          <w:b/>
        </w:rPr>
      </w:pPr>
      <w:r w:rsidRPr="00E64424">
        <w:rPr>
          <w:rStyle w:val="normaltextrun"/>
          <w:rFonts w:asciiTheme="minorHAnsi" w:hAnsiTheme="minorHAnsi" w:cstheme="minorHAnsi"/>
          <w:b/>
        </w:rPr>
        <w:t>Ausstellungsgrafik</w:t>
      </w:r>
      <w:r>
        <w:rPr>
          <w:rStyle w:val="normaltextrun"/>
          <w:rFonts w:asciiTheme="minorHAnsi" w:hAnsiTheme="minorHAnsi" w:cstheme="minorHAnsi"/>
          <w:b/>
        </w:rPr>
        <w:tab/>
      </w:r>
      <w:r>
        <w:rPr>
          <w:rStyle w:val="normaltextrun"/>
          <w:rFonts w:asciiTheme="minorHAnsi" w:hAnsiTheme="minorHAnsi" w:cstheme="minorHAnsi"/>
          <w:b/>
        </w:rPr>
        <w:tab/>
      </w:r>
      <w:r>
        <w:rPr>
          <w:rStyle w:val="normaltextrun"/>
          <w:rFonts w:asciiTheme="minorHAnsi" w:hAnsiTheme="minorHAnsi" w:cstheme="minorHAnsi"/>
          <w:b/>
        </w:rPr>
        <w:tab/>
      </w:r>
      <w:r w:rsidR="008671B8" w:rsidRPr="008671B8">
        <w:rPr>
          <w:rStyle w:val="normaltextrun"/>
          <w:rFonts w:asciiTheme="minorHAnsi" w:hAnsiTheme="minorHAnsi" w:cstheme="minorHAnsi"/>
        </w:rPr>
        <w:t xml:space="preserve">Lena </w:t>
      </w:r>
      <w:proofErr w:type="spellStart"/>
      <w:r w:rsidR="008671B8" w:rsidRPr="008671B8">
        <w:rPr>
          <w:rStyle w:val="normaltextrun"/>
          <w:rFonts w:asciiTheme="minorHAnsi" w:hAnsiTheme="minorHAnsi" w:cstheme="minorHAnsi"/>
        </w:rPr>
        <w:t>Appl</w:t>
      </w:r>
      <w:proofErr w:type="spellEnd"/>
    </w:p>
    <w:p w14:paraId="13F8D134" w14:textId="77777777" w:rsidR="00F91A40" w:rsidRPr="003502FE" w:rsidRDefault="00CB790A" w:rsidP="003502FE">
      <w:pPr>
        <w:pStyle w:val="paragraph"/>
        <w:tabs>
          <w:tab w:val="left" w:pos="3531"/>
        </w:tabs>
        <w:spacing w:before="0" w:beforeAutospacing="0" w:after="0" w:afterAutospacing="0" w:line="276" w:lineRule="auto"/>
        <w:textAlignment w:val="baseline"/>
        <w:rPr>
          <w:rFonts w:asciiTheme="minorHAnsi" w:hAnsiTheme="minorHAnsi" w:cstheme="minorHAnsi"/>
        </w:rPr>
      </w:pPr>
      <w:r w:rsidRPr="003502FE">
        <w:rPr>
          <w:rFonts w:asciiTheme="minorHAnsi" w:hAnsiTheme="minorHAnsi" w:cstheme="minorHAnsi"/>
          <w:b/>
        </w:rPr>
        <w:t>Interviews</w:t>
      </w:r>
      <w:r w:rsidRPr="003502FE">
        <w:rPr>
          <w:rFonts w:asciiTheme="minorHAnsi" w:hAnsiTheme="minorHAnsi" w:cstheme="minorHAnsi"/>
          <w:b/>
        </w:rPr>
        <w:tab/>
      </w:r>
      <w:r w:rsidRPr="003502FE">
        <w:rPr>
          <w:rFonts w:asciiTheme="minorHAnsi" w:hAnsiTheme="minorHAnsi" w:cstheme="minorHAnsi"/>
        </w:rPr>
        <w:t xml:space="preserve">Eva </w:t>
      </w:r>
      <w:proofErr w:type="spellStart"/>
      <w:r w:rsidRPr="003502FE">
        <w:rPr>
          <w:rFonts w:asciiTheme="minorHAnsi" w:hAnsiTheme="minorHAnsi" w:cstheme="minorHAnsi"/>
        </w:rPr>
        <w:t>Hallama</w:t>
      </w:r>
      <w:proofErr w:type="spellEnd"/>
      <w:r w:rsidRPr="003502FE">
        <w:rPr>
          <w:rFonts w:asciiTheme="minorHAnsi" w:hAnsiTheme="minorHAnsi" w:cstheme="minorHAnsi"/>
        </w:rPr>
        <w:t xml:space="preserve">, Vanessa Spanbauer, Georg </w:t>
      </w:r>
      <w:proofErr w:type="spellStart"/>
      <w:r w:rsidRPr="003502FE">
        <w:rPr>
          <w:rFonts w:asciiTheme="minorHAnsi" w:hAnsiTheme="minorHAnsi" w:cstheme="minorHAnsi"/>
        </w:rPr>
        <w:t>Traska</w:t>
      </w:r>
      <w:proofErr w:type="spellEnd"/>
    </w:p>
    <w:p w14:paraId="4B7E7841" w14:textId="5F13DABB" w:rsidR="00236584" w:rsidRPr="003502FE" w:rsidRDefault="008D4EB3" w:rsidP="003502FE">
      <w:pPr>
        <w:tabs>
          <w:tab w:val="left" w:pos="3531"/>
        </w:tabs>
        <w:spacing w:after="0"/>
        <w:rPr>
          <w:rFonts w:asciiTheme="minorHAnsi" w:hAnsiTheme="minorHAnsi" w:cstheme="minorHAnsi"/>
        </w:rPr>
      </w:pPr>
      <w:r>
        <w:rPr>
          <w:rFonts w:asciiTheme="minorHAnsi" w:hAnsiTheme="minorHAnsi" w:cstheme="minorHAnsi"/>
          <w:b/>
        </w:rPr>
        <w:t>Team GAW</w:t>
      </w:r>
      <w:r w:rsidR="00236584" w:rsidRPr="003502FE">
        <w:rPr>
          <w:rFonts w:asciiTheme="minorHAnsi" w:hAnsiTheme="minorHAnsi" w:cstheme="minorHAnsi"/>
          <w:b/>
        </w:rPr>
        <w:tab/>
      </w:r>
      <w:r w:rsidR="00236584" w:rsidRPr="003502FE">
        <w:rPr>
          <w:rFonts w:asciiTheme="minorHAnsi" w:hAnsiTheme="minorHAnsi" w:cstheme="minorHAnsi"/>
        </w:rPr>
        <w:t xml:space="preserve">Sandra </w:t>
      </w:r>
      <w:proofErr w:type="spellStart"/>
      <w:r w:rsidR="00236584" w:rsidRPr="003502FE">
        <w:rPr>
          <w:rFonts w:asciiTheme="minorHAnsi" w:hAnsiTheme="minorHAnsi" w:cstheme="minorHAnsi"/>
        </w:rPr>
        <w:t>Konstatzky</w:t>
      </w:r>
      <w:proofErr w:type="spellEnd"/>
      <w:r w:rsidR="00236584" w:rsidRPr="003502FE">
        <w:rPr>
          <w:rFonts w:asciiTheme="minorHAnsi" w:hAnsiTheme="minorHAnsi" w:cstheme="minorHAnsi"/>
        </w:rPr>
        <w:t xml:space="preserve">, Constanze </w:t>
      </w:r>
      <w:proofErr w:type="spellStart"/>
      <w:r w:rsidR="00236584" w:rsidRPr="003502FE">
        <w:rPr>
          <w:rFonts w:asciiTheme="minorHAnsi" w:hAnsiTheme="minorHAnsi" w:cstheme="minorHAnsi"/>
        </w:rPr>
        <w:t>Pritz-Blazek</w:t>
      </w:r>
      <w:proofErr w:type="spellEnd"/>
      <w:r w:rsidR="00236584" w:rsidRPr="003502FE">
        <w:rPr>
          <w:rFonts w:asciiTheme="minorHAnsi" w:hAnsiTheme="minorHAnsi" w:cstheme="minorHAnsi"/>
        </w:rPr>
        <w:t xml:space="preserve">, Ulrike Salinger, </w:t>
      </w:r>
    </w:p>
    <w:p w14:paraId="4DD83093" w14:textId="77777777" w:rsidR="00236584" w:rsidRPr="003502FE" w:rsidRDefault="00236584" w:rsidP="003502FE">
      <w:pPr>
        <w:tabs>
          <w:tab w:val="left" w:pos="3531"/>
        </w:tabs>
        <w:spacing w:after="0"/>
        <w:rPr>
          <w:rFonts w:asciiTheme="minorHAnsi" w:hAnsiTheme="minorHAnsi" w:cstheme="minorHAnsi"/>
        </w:rPr>
      </w:pPr>
      <w:r w:rsidRPr="003502FE">
        <w:rPr>
          <w:rFonts w:asciiTheme="minorHAnsi" w:hAnsiTheme="minorHAnsi" w:cstheme="minorHAnsi"/>
          <w:b/>
        </w:rPr>
        <w:tab/>
      </w:r>
      <w:r w:rsidRPr="003502FE">
        <w:rPr>
          <w:rFonts w:asciiTheme="minorHAnsi" w:hAnsiTheme="minorHAnsi" w:cstheme="minorHAnsi"/>
        </w:rPr>
        <w:t>Clara Schlee, Bernadette Aigner</w:t>
      </w:r>
    </w:p>
    <w:p w14:paraId="79CC64DF" w14:textId="77777777" w:rsidR="00236584" w:rsidRPr="003502FE" w:rsidRDefault="00236584" w:rsidP="003502FE">
      <w:pPr>
        <w:tabs>
          <w:tab w:val="left" w:pos="3531"/>
        </w:tabs>
        <w:spacing w:after="0"/>
        <w:rPr>
          <w:rFonts w:asciiTheme="minorHAnsi" w:hAnsiTheme="minorHAnsi" w:cstheme="minorHAnsi"/>
          <w:b/>
        </w:rPr>
      </w:pPr>
      <w:r w:rsidRPr="003502FE">
        <w:rPr>
          <w:rFonts w:asciiTheme="minorHAnsi" w:hAnsiTheme="minorHAnsi" w:cstheme="minorHAnsi"/>
          <w:b/>
        </w:rPr>
        <w:t>Produktion</w:t>
      </w:r>
      <w:r w:rsidRPr="003502FE">
        <w:rPr>
          <w:rFonts w:asciiTheme="minorHAnsi" w:hAnsiTheme="minorHAnsi" w:cstheme="minorHAnsi"/>
          <w:b/>
        </w:rPr>
        <w:tab/>
      </w:r>
      <w:r w:rsidRPr="003502FE">
        <w:rPr>
          <w:rFonts w:asciiTheme="minorHAnsi" w:hAnsiTheme="minorHAnsi" w:cstheme="minorHAnsi"/>
        </w:rPr>
        <w:t>Lena Nothdurfter</w:t>
      </w:r>
      <w:r w:rsidRPr="003502FE">
        <w:rPr>
          <w:rFonts w:asciiTheme="minorHAnsi" w:hAnsiTheme="minorHAnsi" w:cstheme="minorHAnsi"/>
          <w:b/>
        </w:rPr>
        <w:t xml:space="preserve"> </w:t>
      </w:r>
    </w:p>
    <w:p w14:paraId="3146A750" w14:textId="5B364969" w:rsidR="00236584" w:rsidRPr="003502FE" w:rsidRDefault="00236584" w:rsidP="003502FE">
      <w:pPr>
        <w:tabs>
          <w:tab w:val="left" w:pos="3531"/>
        </w:tabs>
        <w:spacing w:after="0"/>
        <w:rPr>
          <w:rFonts w:asciiTheme="minorHAnsi" w:hAnsiTheme="minorHAnsi" w:cstheme="minorHAnsi"/>
        </w:rPr>
      </w:pPr>
      <w:r w:rsidRPr="003502FE">
        <w:rPr>
          <w:rFonts w:asciiTheme="minorHAnsi" w:hAnsiTheme="minorHAnsi" w:cstheme="minorHAnsi"/>
          <w:b/>
        </w:rPr>
        <w:t>Technik</w:t>
      </w:r>
      <w:r w:rsidRPr="003502FE">
        <w:rPr>
          <w:rFonts w:asciiTheme="minorHAnsi" w:hAnsiTheme="minorHAnsi" w:cstheme="minorHAnsi"/>
          <w:b/>
        </w:rPr>
        <w:tab/>
      </w:r>
      <w:r w:rsidRPr="003502FE">
        <w:rPr>
          <w:rFonts w:asciiTheme="minorHAnsi" w:hAnsiTheme="minorHAnsi" w:cstheme="minorHAnsi"/>
        </w:rPr>
        <w:t>Patrick Widhofner-Schmidt</w:t>
      </w:r>
    </w:p>
    <w:p w14:paraId="7E8D7BE7" w14:textId="77777777" w:rsidR="00236584" w:rsidRPr="003502FE" w:rsidRDefault="00236584" w:rsidP="003502FE">
      <w:pPr>
        <w:tabs>
          <w:tab w:val="left" w:pos="3531"/>
        </w:tabs>
        <w:spacing w:after="0"/>
        <w:rPr>
          <w:rFonts w:asciiTheme="minorHAnsi" w:hAnsiTheme="minorHAnsi" w:cstheme="minorHAnsi"/>
        </w:rPr>
      </w:pPr>
      <w:r w:rsidRPr="003502FE">
        <w:rPr>
          <w:rFonts w:asciiTheme="minorHAnsi" w:hAnsiTheme="minorHAnsi" w:cstheme="minorHAnsi"/>
          <w:b/>
        </w:rPr>
        <w:t>Kulturvermittlung</w:t>
      </w:r>
      <w:r w:rsidRPr="003502FE">
        <w:rPr>
          <w:rFonts w:asciiTheme="minorHAnsi" w:hAnsiTheme="minorHAnsi" w:cstheme="minorHAnsi"/>
          <w:b/>
        </w:rPr>
        <w:tab/>
      </w:r>
      <w:r w:rsidRPr="003502FE">
        <w:rPr>
          <w:rFonts w:asciiTheme="minorHAnsi" w:hAnsiTheme="minorHAnsi" w:cstheme="minorHAnsi"/>
        </w:rPr>
        <w:t xml:space="preserve">Alexandra </w:t>
      </w:r>
      <w:proofErr w:type="spellStart"/>
      <w:r w:rsidRPr="003502FE">
        <w:rPr>
          <w:rFonts w:asciiTheme="minorHAnsi" w:hAnsiTheme="minorHAnsi" w:cstheme="minorHAnsi"/>
        </w:rPr>
        <w:t>Bröckl</w:t>
      </w:r>
      <w:proofErr w:type="spellEnd"/>
    </w:p>
    <w:p w14:paraId="14D756F0" w14:textId="4B82279B" w:rsidR="00236584" w:rsidRPr="003502FE" w:rsidRDefault="008D4EB3" w:rsidP="003502FE">
      <w:pPr>
        <w:tabs>
          <w:tab w:val="left" w:pos="3531"/>
        </w:tabs>
        <w:spacing w:after="0"/>
        <w:rPr>
          <w:rFonts w:asciiTheme="minorHAnsi" w:hAnsiTheme="minorHAnsi" w:cstheme="minorHAnsi"/>
        </w:rPr>
      </w:pPr>
      <w:r>
        <w:rPr>
          <w:rFonts w:asciiTheme="minorHAnsi" w:hAnsiTheme="minorHAnsi" w:cstheme="minorHAnsi"/>
          <w:b/>
        </w:rPr>
        <w:t>Druck- und Werbegrafik</w:t>
      </w:r>
      <w:r w:rsidR="00236584" w:rsidRPr="003502FE">
        <w:rPr>
          <w:rFonts w:asciiTheme="minorHAnsi" w:hAnsiTheme="minorHAnsi" w:cstheme="minorHAnsi"/>
          <w:b/>
        </w:rPr>
        <w:tab/>
      </w:r>
      <w:r w:rsidR="00236584" w:rsidRPr="003502FE">
        <w:rPr>
          <w:rFonts w:asciiTheme="minorHAnsi" w:hAnsiTheme="minorHAnsi" w:cstheme="minorHAnsi"/>
        </w:rPr>
        <w:t>Matthias Klos</w:t>
      </w:r>
    </w:p>
    <w:p w14:paraId="242EFF25" w14:textId="77777777" w:rsidR="00236584" w:rsidRPr="003502FE" w:rsidRDefault="00236584" w:rsidP="003502FE">
      <w:pPr>
        <w:spacing w:after="0"/>
        <w:rPr>
          <w:rFonts w:asciiTheme="minorHAnsi" w:hAnsiTheme="minorHAnsi" w:cstheme="minorHAnsi"/>
          <w:b/>
        </w:rPr>
      </w:pPr>
    </w:p>
    <w:p w14:paraId="0110F1C9" w14:textId="17BB1320" w:rsidR="00E4774D" w:rsidRDefault="00406F4A" w:rsidP="003502FE">
      <w:pPr>
        <w:spacing w:after="0"/>
        <w:rPr>
          <w:rFonts w:asciiTheme="minorHAnsi" w:hAnsiTheme="minorHAnsi" w:cstheme="minorHAnsi"/>
          <w:b/>
        </w:rPr>
      </w:pPr>
      <w:r w:rsidRPr="003502FE">
        <w:rPr>
          <w:rFonts w:asciiTheme="minorHAnsi" w:hAnsiTheme="minorHAnsi" w:cstheme="minorHAnsi"/>
          <w:b/>
        </w:rPr>
        <w:t>Presserückfragen</w:t>
      </w:r>
    </w:p>
    <w:p w14:paraId="61566368" w14:textId="48B10212" w:rsidR="008671B8" w:rsidRDefault="008671B8" w:rsidP="003502FE">
      <w:pPr>
        <w:spacing w:after="0"/>
        <w:rPr>
          <w:rFonts w:asciiTheme="minorHAnsi" w:hAnsiTheme="minorHAnsi" w:cstheme="minorHAnsi"/>
        </w:rPr>
      </w:pPr>
      <w:r w:rsidRPr="003502FE">
        <w:rPr>
          <w:rFonts w:asciiTheme="minorHAnsi" w:hAnsiTheme="minorHAnsi" w:cstheme="minorHAnsi"/>
          <w:b/>
        </w:rPr>
        <w:t>Gleichbehandlungs</w:t>
      </w:r>
      <w:r>
        <w:rPr>
          <w:rFonts w:asciiTheme="minorHAnsi" w:hAnsiTheme="minorHAnsi" w:cstheme="minorHAnsi"/>
          <w:b/>
        </w:rPr>
        <w:t>anwaltschaft</w:t>
      </w:r>
      <w:r>
        <w:rPr>
          <w:rFonts w:asciiTheme="minorHAnsi" w:hAnsiTheme="minorHAnsi" w:cstheme="minorHAnsi"/>
          <w:b/>
        </w:rPr>
        <w:tab/>
      </w:r>
      <w:r w:rsidRPr="008671B8">
        <w:rPr>
          <w:rFonts w:asciiTheme="minorHAnsi" w:hAnsiTheme="minorHAnsi" w:cstheme="minorHAnsi"/>
        </w:rPr>
        <w:t xml:space="preserve">Sandra </w:t>
      </w:r>
      <w:proofErr w:type="spellStart"/>
      <w:r w:rsidRPr="008671B8">
        <w:rPr>
          <w:rFonts w:asciiTheme="minorHAnsi" w:hAnsiTheme="minorHAnsi" w:cstheme="minorHAnsi"/>
        </w:rPr>
        <w:t>Konstatzky</w:t>
      </w:r>
      <w:proofErr w:type="spellEnd"/>
    </w:p>
    <w:p w14:paraId="49A958F6" w14:textId="5BBFF47C" w:rsidR="008671B8" w:rsidRDefault="008671B8" w:rsidP="003502FE">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502FE">
        <w:rPr>
          <w:rFonts w:asciiTheme="minorHAnsi" w:hAnsiTheme="minorHAnsi" w:cstheme="minorHAnsi"/>
        </w:rPr>
        <w:t>T +43 1 5320 244, M +43 664 88 96 21 66</w:t>
      </w:r>
    </w:p>
    <w:p w14:paraId="1D98A1F9" w14:textId="77777777" w:rsidR="008671B8" w:rsidRDefault="0006278C" w:rsidP="008671B8">
      <w:pPr>
        <w:tabs>
          <w:tab w:val="left" w:pos="3589"/>
        </w:tabs>
        <w:spacing w:after="0"/>
        <w:ind w:left="3540"/>
        <w:rPr>
          <w:rStyle w:val="Hyperlink"/>
          <w:rFonts w:asciiTheme="minorHAnsi" w:hAnsiTheme="minorHAnsi" w:cstheme="minorHAnsi"/>
        </w:rPr>
      </w:pPr>
      <w:hyperlink r:id="rId16" w:history="1">
        <w:r w:rsidR="008671B8" w:rsidRPr="003502FE">
          <w:rPr>
            <w:rStyle w:val="Hyperlink"/>
            <w:rFonts w:asciiTheme="minorHAnsi" w:hAnsiTheme="minorHAnsi" w:cstheme="minorHAnsi"/>
          </w:rPr>
          <w:t>sandra.konstatzky@bka.gv.at</w:t>
        </w:r>
      </w:hyperlink>
    </w:p>
    <w:p w14:paraId="2BDA6200" w14:textId="038A8655" w:rsidR="008671B8" w:rsidRPr="003502FE" w:rsidRDefault="0006278C" w:rsidP="008671B8">
      <w:pPr>
        <w:tabs>
          <w:tab w:val="left" w:pos="3589"/>
        </w:tabs>
        <w:spacing w:after="0"/>
        <w:ind w:left="3540"/>
        <w:rPr>
          <w:rFonts w:asciiTheme="minorHAnsi" w:hAnsiTheme="minorHAnsi" w:cstheme="minorHAnsi"/>
          <w:b/>
        </w:rPr>
      </w:pPr>
      <w:hyperlink r:id="rId17" w:history="1">
        <w:r w:rsidR="008671B8" w:rsidRPr="003502FE">
          <w:rPr>
            <w:rStyle w:val="Hyperlink"/>
            <w:rFonts w:asciiTheme="minorHAnsi" w:hAnsiTheme="minorHAnsi" w:cstheme="minorHAnsi"/>
          </w:rPr>
          <w:t>www.gleichbehandlungsanwaltschaft.gv.at</w:t>
        </w:r>
      </w:hyperlink>
    </w:p>
    <w:p w14:paraId="38A1529A" w14:textId="77777777" w:rsidR="008D4EB3" w:rsidRDefault="00E4774D" w:rsidP="003502FE">
      <w:pPr>
        <w:spacing w:after="0"/>
        <w:rPr>
          <w:rFonts w:asciiTheme="minorHAnsi" w:hAnsiTheme="minorHAnsi" w:cstheme="minorHAnsi"/>
        </w:rPr>
      </w:pPr>
      <w:r w:rsidRPr="003502FE">
        <w:rPr>
          <w:rFonts w:asciiTheme="minorHAnsi" w:hAnsiTheme="minorHAnsi" w:cstheme="minorHAnsi"/>
          <w:b/>
        </w:rPr>
        <w:t>Volkskundemuseum Wien</w:t>
      </w:r>
      <w:r w:rsidR="008D4EB3">
        <w:rPr>
          <w:rFonts w:asciiTheme="minorHAnsi" w:hAnsiTheme="minorHAnsi" w:cstheme="minorHAnsi"/>
          <w:b/>
        </w:rPr>
        <w:tab/>
      </w:r>
      <w:r w:rsidR="008D4EB3">
        <w:rPr>
          <w:rFonts w:asciiTheme="minorHAnsi" w:hAnsiTheme="minorHAnsi" w:cstheme="minorHAnsi"/>
          <w:b/>
        </w:rPr>
        <w:tab/>
      </w:r>
      <w:r w:rsidR="00406F4A" w:rsidRPr="003502FE">
        <w:rPr>
          <w:rFonts w:asciiTheme="minorHAnsi" w:hAnsiTheme="minorHAnsi" w:cstheme="minorHAnsi"/>
        </w:rPr>
        <w:t>Gesine Stern</w:t>
      </w:r>
    </w:p>
    <w:p w14:paraId="18E72D43" w14:textId="77777777" w:rsidR="008671B8" w:rsidRDefault="008D4EB3" w:rsidP="008671B8">
      <w:pPr>
        <w:spacing w:after="0"/>
        <w:ind w:left="2832" w:firstLine="708"/>
        <w:rPr>
          <w:rFonts w:asciiTheme="minorHAnsi" w:hAnsiTheme="minorHAnsi" w:cstheme="minorHAnsi"/>
        </w:rPr>
      </w:pPr>
      <w:r>
        <w:rPr>
          <w:rFonts w:asciiTheme="minorHAnsi" w:hAnsiTheme="minorHAnsi" w:cstheme="minorHAnsi"/>
        </w:rPr>
        <w:t>T +43 1</w:t>
      </w:r>
      <w:r w:rsidR="00406F4A" w:rsidRPr="003502FE">
        <w:rPr>
          <w:rFonts w:asciiTheme="minorHAnsi" w:hAnsiTheme="minorHAnsi" w:cstheme="minorHAnsi"/>
        </w:rPr>
        <w:t xml:space="preserve"> 406 89 05.51, M +43 676 566 8523</w:t>
      </w:r>
    </w:p>
    <w:p w14:paraId="4A6893C0" w14:textId="77C0116C" w:rsidR="0034171F" w:rsidRPr="003502FE" w:rsidRDefault="0006278C" w:rsidP="008671B8">
      <w:pPr>
        <w:spacing w:after="0"/>
        <w:ind w:left="2832" w:firstLine="708"/>
        <w:rPr>
          <w:rFonts w:asciiTheme="minorHAnsi" w:hAnsiTheme="minorHAnsi" w:cstheme="minorHAnsi"/>
        </w:rPr>
      </w:pPr>
      <w:hyperlink r:id="rId18" w:tooltip="mailto:gesine.stern@volkskundemuseum.at" w:history="1">
        <w:r w:rsidR="00406F4A" w:rsidRPr="003502FE">
          <w:rPr>
            <w:rStyle w:val="Hyperlink"/>
            <w:rFonts w:asciiTheme="minorHAnsi" w:hAnsiTheme="minorHAnsi" w:cstheme="minorHAnsi"/>
          </w:rPr>
          <w:t>gesine.stern@volkskundemuseum.at</w:t>
        </w:r>
      </w:hyperlink>
    </w:p>
    <w:p w14:paraId="47127437" w14:textId="77777777" w:rsidR="008671B8" w:rsidRDefault="008671B8" w:rsidP="008D4EB3">
      <w:pPr>
        <w:spacing w:after="0"/>
        <w:rPr>
          <w:rFonts w:asciiTheme="minorHAnsi" w:hAnsiTheme="minorHAnsi" w:cstheme="minorHAnsi"/>
          <w:b/>
          <w:lang w:val="de-DE" w:eastAsia="de-AT"/>
        </w:rPr>
      </w:pPr>
    </w:p>
    <w:p w14:paraId="0CB85F7A" w14:textId="77777777" w:rsidR="008D4EB3" w:rsidRDefault="00406F4A" w:rsidP="008D4EB3">
      <w:pPr>
        <w:spacing w:after="0"/>
        <w:rPr>
          <w:rFonts w:asciiTheme="minorHAnsi" w:hAnsiTheme="minorHAnsi" w:cstheme="minorHAnsi"/>
          <w:lang w:val="de-DE" w:eastAsia="de-AT"/>
        </w:rPr>
      </w:pPr>
      <w:r w:rsidRPr="003502FE">
        <w:rPr>
          <w:rFonts w:asciiTheme="minorHAnsi" w:hAnsiTheme="minorHAnsi" w:cstheme="minorHAnsi"/>
          <w:b/>
          <w:lang w:val="de-DE" w:eastAsia="de-AT"/>
        </w:rPr>
        <w:t>Presseunterlagen und druckfähiges Fotomaterial</w:t>
      </w:r>
      <w:r w:rsidRPr="003502FE">
        <w:rPr>
          <w:rFonts w:asciiTheme="minorHAnsi" w:hAnsiTheme="minorHAnsi" w:cstheme="minorHAnsi"/>
          <w:lang w:val="de-DE" w:eastAsia="de-AT"/>
        </w:rPr>
        <w:t xml:space="preserve"> finden Sie im Pressecorner unserer </w:t>
      </w:r>
      <w:r w:rsidR="008D4EB3">
        <w:rPr>
          <w:rFonts w:asciiTheme="minorHAnsi" w:hAnsiTheme="minorHAnsi" w:cstheme="minorHAnsi"/>
          <w:lang w:val="de-DE" w:eastAsia="de-AT"/>
        </w:rPr>
        <w:t>Homepage:</w:t>
      </w:r>
    </w:p>
    <w:p w14:paraId="28F90A30" w14:textId="18337881" w:rsidR="009F0E2E" w:rsidRPr="003502FE" w:rsidRDefault="0006278C" w:rsidP="008D4EB3">
      <w:pPr>
        <w:spacing w:after="0"/>
        <w:ind w:left="2832" w:firstLine="708"/>
        <w:rPr>
          <w:rFonts w:asciiTheme="minorHAnsi" w:hAnsiTheme="minorHAnsi" w:cstheme="minorHAnsi"/>
        </w:rPr>
      </w:pPr>
      <w:hyperlink r:id="rId19" w:tooltip="http://www.volkskundemuseum.at/presse" w:history="1">
        <w:r w:rsidR="00406F4A" w:rsidRPr="003502FE">
          <w:rPr>
            <w:rStyle w:val="Hyperlink"/>
            <w:rFonts w:asciiTheme="minorHAnsi" w:hAnsiTheme="minorHAnsi" w:cstheme="minorHAnsi"/>
            <w:lang w:val="de-DE" w:eastAsia="de-AT"/>
          </w:rPr>
          <w:t>www.volkskundemuseum.at/presse</w:t>
        </w:r>
      </w:hyperlink>
    </w:p>
    <w:p w14:paraId="11F95166" w14:textId="1E6941EA" w:rsidR="0034171F" w:rsidRDefault="0034171F" w:rsidP="003502FE">
      <w:pPr>
        <w:spacing w:after="0"/>
        <w:ind w:left="3540" w:hanging="3540"/>
        <w:rPr>
          <w:rFonts w:asciiTheme="minorHAnsi" w:hAnsiTheme="minorHAnsi" w:cstheme="minorHAnsi"/>
        </w:rPr>
      </w:pPr>
    </w:p>
    <w:sectPr w:rsidR="0034171F">
      <w:headerReference w:type="default" r:id="rId20"/>
      <w:footerReference w:type="default" r:id="rId2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A7A" w16cex:dateUtc="2021-11-08T10:37:00Z"/>
  <w16cex:commentExtensible w16cex:durableId="25338BC3" w16cex:dateUtc="2021-11-08T10:42:00Z"/>
  <w16cex:commentExtensible w16cex:durableId="25338973" w16cex:dateUtc="2021-11-08T09:04:00Z"/>
  <w16cex:commentExtensible w16cex:durableId="25338974" w16cex:dateUtc="2021-11-08T08:11:00Z"/>
  <w16cex:commentExtensible w16cex:durableId="25338C00" w16cex:dateUtc="2021-11-08T10:44:00Z"/>
  <w16cex:commentExtensible w16cex:durableId="25338975" w16cex:dateUtc="2021-11-08T0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A97A" w14:textId="77777777" w:rsidR="00AA0A7F" w:rsidRDefault="00AA0A7F">
      <w:pPr>
        <w:spacing w:after="0" w:line="240" w:lineRule="auto"/>
      </w:pPr>
      <w:r>
        <w:separator/>
      </w:r>
    </w:p>
  </w:endnote>
  <w:endnote w:type="continuationSeparator" w:id="0">
    <w:p w14:paraId="5BC70BCC" w14:textId="77777777" w:rsidR="00AA0A7F" w:rsidRDefault="00A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5AD" w14:textId="21ECADB8" w:rsidR="00AA0A7F" w:rsidRDefault="00AA0A7F">
    <w:pPr>
      <w:pStyle w:val="Fuzeile"/>
      <w:jc w:val="center"/>
    </w:pPr>
    <w:r>
      <w:fldChar w:fldCharType="begin"/>
    </w:r>
    <w:r>
      <w:instrText>PAGE   \* MERGEFORMAT</w:instrText>
    </w:r>
    <w:r>
      <w:fldChar w:fldCharType="separate"/>
    </w:r>
    <w:r w:rsidR="00FA648F" w:rsidRPr="00FA648F">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51E8" w14:textId="77777777" w:rsidR="00AA0A7F" w:rsidRDefault="00AA0A7F">
      <w:pPr>
        <w:spacing w:after="0" w:line="240" w:lineRule="auto"/>
      </w:pPr>
      <w:r>
        <w:separator/>
      </w:r>
    </w:p>
  </w:footnote>
  <w:footnote w:type="continuationSeparator" w:id="0">
    <w:p w14:paraId="1E9BF445" w14:textId="77777777" w:rsidR="00AA0A7F" w:rsidRDefault="00AA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673" w14:textId="77777777" w:rsidR="00AA0A7F" w:rsidRDefault="00AA0A7F">
    <w:pPr>
      <w:pStyle w:val="Kopfzeile"/>
    </w:pPr>
  </w:p>
  <w:p w14:paraId="588F1167" w14:textId="77777777" w:rsidR="00AA0A7F" w:rsidRDefault="00AA0A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3DD"/>
    <w:rsid w:val="00047D7B"/>
    <w:rsid w:val="000607AF"/>
    <w:rsid w:val="0006278C"/>
    <w:rsid w:val="00082566"/>
    <w:rsid w:val="000C5728"/>
    <w:rsid w:val="000C6A5C"/>
    <w:rsid w:val="000C74E5"/>
    <w:rsid w:val="000E4BC8"/>
    <w:rsid w:val="000F4477"/>
    <w:rsid w:val="001216C5"/>
    <w:rsid w:val="00131BBE"/>
    <w:rsid w:val="00170AAC"/>
    <w:rsid w:val="00181105"/>
    <w:rsid w:val="001A59C9"/>
    <w:rsid w:val="001A7034"/>
    <w:rsid w:val="001D1199"/>
    <w:rsid w:val="001E0F91"/>
    <w:rsid w:val="00236584"/>
    <w:rsid w:val="00254394"/>
    <w:rsid w:val="0026342F"/>
    <w:rsid w:val="00323907"/>
    <w:rsid w:val="0034171F"/>
    <w:rsid w:val="003454CD"/>
    <w:rsid w:val="003502FE"/>
    <w:rsid w:val="0035241A"/>
    <w:rsid w:val="00373B17"/>
    <w:rsid w:val="00376EA3"/>
    <w:rsid w:val="003A3970"/>
    <w:rsid w:val="003B6F18"/>
    <w:rsid w:val="003D1A06"/>
    <w:rsid w:val="003E774B"/>
    <w:rsid w:val="00406F4A"/>
    <w:rsid w:val="004200E9"/>
    <w:rsid w:val="004457C5"/>
    <w:rsid w:val="004463A8"/>
    <w:rsid w:val="004A186F"/>
    <w:rsid w:val="004D3024"/>
    <w:rsid w:val="004D68F3"/>
    <w:rsid w:val="00501920"/>
    <w:rsid w:val="0051239E"/>
    <w:rsid w:val="00520A7D"/>
    <w:rsid w:val="00531340"/>
    <w:rsid w:val="0054510B"/>
    <w:rsid w:val="00564211"/>
    <w:rsid w:val="0057444D"/>
    <w:rsid w:val="00576BCC"/>
    <w:rsid w:val="0059496C"/>
    <w:rsid w:val="005A3238"/>
    <w:rsid w:val="005A5233"/>
    <w:rsid w:val="005B5FC7"/>
    <w:rsid w:val="005D6760"/>
    <w:rsid w:val="005E1898"/>
    <w:rsid w:val="00626540"/>
    <w:rsid w:val="00631AEB"/>
    <w:rsid w:val="006B68CD"/>
    <w:rsid w:val="006B6C4B"/>
    <w:rsid w:val="006D18C0"/>
    <w:rsid w:val="006D3F09"/>
    <w:rsid w:val="007010B8"/>
    <w:rsid w:val="007057F2"/>
    <w:rsid w:val="007A4D3A"/>
    <w:rsid w:val="007B1230"/>
    <w:rsid w:val="007B4EF2"/>
    <w:rsid w:val="007C358F"/>
    <w:rsid w:val="007E70F1"/>
    <w:rsid w:val="00801BFD"/>
    <w:rsid w:val="0083571D"/>
    <w:rsid w:val="00847B25"/>
    <w:rsid w:val="00852960"/>
    <w:rsid w:val="00862849"/>
    <w:rsid w:val="008671B8"/>
    <w:rsid w:val="0088040C"/>
    <w:rsid w:val="00884C52"/>
    <w:rsid w:val="008B4120"/>
    <w:rsid w:val="008C7123"/>
    <w:rsid w:val="008D4EB3"/>
    <w:rsid w:val="008F2483"/>
    <w:rsid w:val="00903A94"/>
    <w:rsid w:val="00926C4C"/>
    <w:rsid w:val="00971DC8"/>
    <w:rsid w:val="00991B50"/>
    <w:rsid w:val="009A1A6E"/>
    <w:rsid w:val="009A5635"/>
    <w:rsid w:val="009D1832"/>
    <w:rsid w:val="009E6FB1"/>
    <w:rsid w:val="009F0E2E"/>
    <w:rsid w:val="00A02AD5"/>
    <w:rsid w:val="00A07010"/>
    <w:rsid w:val="00A3699D"/>
    <w:rsid w:val="00A73C69"/>
    <w:rsid w:val="00A83E65"/>
    <w:rsid w:val="00A8691D"/>
    <w:rsid w:val="00AA0A7F"/>
    <w:rsid w:val="00AB79A0"/>
    <w:rsid w:val="00AC089E"/>
    <w:rsid w:val="00AE42D7"/>
    <w:rsid w:val="00AE69A7"/>
    <w:rsid w:val="00B138D8"/>
    <w:rsid w:val="00B13AA7"/>
    <w:rsid w:val="00B6205D"/>
    <w:rsid w:val="00C002C6"/>
    <w:rsid w:val="00C060E9"/>
    <w:rsid w:val="00C254BD"/>
    <w:rsid w:val="00C25FF2"/>
    <w:rsid w:val="00C40719"/>
    <w:rsid w:val="00C40A0F"/>
    <w:rsid w:val="00C42D7E"/>
    <w:rsid w:val="00C43BA9"/>
    <w:rsid w:val="00C512AB"/>
    <w:rsid w:val="00C81494"/>
    <w:rsid w:val="00CB790A"/>
    <w:rsid w:val="00D378EF"/>
    <w:rsid w:val="00D51A86"/>
    <w:rsid w:val="00D80731"/>
    <w:rsid w:val="00D954DB"/>
    <w:rsid w:val="00DF7C13"/>
    <w:rsid w:val="00E3069F"/>
    <w:rsid w:val="00E4774D"/>
    <w:rsid w:val="00E5495A"/>
    <w:rsid w:val="00E629FD"/>
    <w:rsid w:val="00E64424"/>
    <w:rsid w:val="00E66408"/>
    <w:rsid w:val="00E70BBE"/>
    <w:rsid w:val="00EA2B7D"/>
    <w:rsid w:val="00ED16EC"/>
    <w:rsid w:val="00F11C0A"/>
    <w:rsid w:val="00F22D92"/>
    <w:rsid w:val="00F340A3"/>
    <w:rsid w:val="00F604EC"/>
    <w:rsid w:val="00F64BD9"/>
    <w:rsid w:val="00F8247A"/>
    <w:rsid w:val="00F91A40"/>
    <w:rsid w:val="00FA648F"/>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kskundemuseum.at/onlinepublikationen" TargetMode="External"/><Relationship Id="rId18" Type="http://schemas.openxmlformats.org/officeDocument/2006/relationships/hyperlink" Target="mailto:gesine.stern@volkskundemuseum.a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gleichbehandlungsanwaltschaft.gv.at" TargetMode="External"/><Relationship Id="rId2" Type="http://schemas.openxmlformats.org/officeDocument/2006/relationships/customXml" Target="../customXml/item2.xml"/><Relationship Id="rId16" Type="http://schemas.openxmlformats.org/officeDocument/2006/relationships/hyperlink" Target="mailto:sandra.konstatzky@bka.gv.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volkskundemuseum.at/gleichbehandlu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volkskundemuseum.at/press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volkskundemuseum.at/publikationen/publikation?publikation_id=1636534353331" TargetMode="External"/><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8636B72-FA38-4BD1-9576-ED32ACBE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6</cp:revision>
  <cp:lastPrinted>2022-04-20T11:26:00Z</cp:lastPrinted>
  <dcterms:created xsi:type="dcterms:W3CDTF">2021-12-02T11:39:00Z</dcterms:created>
  <dcterms:modified xsi:type="dcterms:W3CDTF">2022-04-20T11:31:00Z</dcterms:modified>
</cp:coreProperties>
</file>